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B2B2" w14:textId="68A0B33F" w:rsidR="001E58FA" w:rsidRDefault="001E58FA">
      <w:pPr>
        <w:pStyle w:val="BodyText"/>
        <w:rPr>
          <w:rFonts w:ascii="Times New Roman"/>
          <w:sz w:val="20"/>
        </w:rPr>
      </w:pPr>
    </w:p>
    <w:p w14:paraId="165A2172" w14:textId="103CE8BA" w:rsidR="001E58FA" w:rsidRDefault="00387475" w:rsidP="00387475">
      <w:pPr>
        <w:pStyle w:val="BodyText"/>
        <w:jc w:val="right"/>
        <w:rPr>
          <w:rFonts w:ascii="Times New Roman"/>
          <w:sz w:val="20"/>
        </w:rPr>
      </w:pPr>
      <w:r>
        <w:rPr>
          <w:noProof/>
        </w:rPr>
        <w:drawing>
          <wp:inline distT="0" distB="0" distL="0" distR="0" wp14:anchorId="0BB8F49A" wp14:editId="518C60EE">
            <wp:extent cx="1724025" cy="1285875"/>
            <wp:effectExtent l="0" t="0" r="9525" b="9525"/>
            <wp:docPr id="12" name="Picture 12" descr="Profile picture for Walt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icture for Waltha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p w14:paraId="1AC1D088" w14:textId="77777777" w:rsidR="001E58FA" w:rsidRDefault="001E58FA">
      <w:pPr>
        <w:pStyle w:val="BodyText"/>
        <w:rPr>
          <w:rFonts w:ascii="Times New Roman"/>
          <w:sz w:val="20"/>
        </w:rPr>
      </w:pPr>
    </w:p>
    <w:p w14:paraId="1869BB23" w14:textId="77777777" w:rsidR="001E58FA" w:rsidRDefault="001E58FA">
      <w:pPr>
        <w:pStyle w:val="BodyText"/>
        <w:rPr>
          <w:rFonts w:ascii="Times New Roman"/>
          <w:sz w:val="20"/>
        </w:rPr>
      </w:pPr>
    </w:p>
    <w:p w14:paraId="2B3CFD5D" w14:textId="77777777" w:rsidR="001E58FA" w:rsidRDefault="001E58FA">
      <w:pPr>
        <w:pStyle w:val="BodyText"/>
        <w:rPr>
          <w:rFonts w:ascii="Times New Roman"/>
          <w:sz w:val="20"/>
        </w:rPr>
      </w:pPr>
    </w:p>
    <w:p w14:paraId="5DD0B5D8" w14:textId="77777777" w:rsidR="001E58FA" w:rsidRDefault="001E58FA">
      <w:pPr>
        <w:pStyle w:val="BodyText"/>
        <w:rPr>
          <w:rFonts w:ascii="Times New Roman"/>
          <w:sz w:val="20"/>
        </w:rPr>
      </w:pPr>
    </w:p>
    <w:p w14:paraId="2ADD103D" w14:textId="77777777" w:rsidR="001E58FA" w:rsidRDefault="001E58FA">
      <w:pPr>
        <w:pStyle w:val="BodyText"/>
        <w:rPr>
          <w:rFonts w:ascii="Times New Roman"/>
          <w:sz w:val="20"/>
        </w:rPr>
      </w:pPr>
    </w:p>
    <w:p w14:paraId="7DC4B5CB" w14:textId="77777777" w:rsidR="001E58FA" w:rsidRDefault="001E58FA">
      <w:pPr>
        <w:pStyle w:val="BodyText"/>
        <w:spacing w:before="7"/>
        <w:rPr>
          <w:rFonts w:ascii="Times New Roman"/>
          <w:sz w:val="21"/>
        </w:rPr>
      </w:pPr>
    </w:p>
    <w:p w14:paraId="5FA8B990" w14:textId="77777777" w:rsidR="001F5A62" w:rsidRPr="001F5A62" w:rsidRDefault="001F5A62" w:rsidP="001F5A62">
      <w:pPr>
        <w:widowControl/>
        <w:adjustRightInd w:val="0"/>
        <w:rPr>
          <w:rFonts w:eastAsiaTheme="minorHAnsi"/>
          <w:color w:val="000000"/>
          <w:sz w:val="24"/>
          <w:szCs w:val="24"/>
          <w:lang w:val="en-GB"/>
        </w:rPr>
      </w:pPr>
    </w:p>
    <w:p w14:paraId="3A28FB06" w14:textId="77777777" w:rsidR="00303F9A" w:rsidRPr="00303F9A" w:rsidRDefault="001F5A62" w:rsidP="00303F9A">
      <w:pPr>
        <w:pStyle w:val="Default"/>
      </w:pPr>
      <w:r w:rsidRPr="001F5A62">
        <w:t xml:space="preserve"> </w:t>
      </w:r>
    </w:p>
    <w:p w14:paraId="7E7F3171" w14:textId="2673CE45" w:rsidR="001E58FA" w:rsidRDefault="00303F9A" w:rsidP="00303F9A">
      <w:pPr>
        <w:pStyle w:val="Heading1"/>
      </w:pPr>
      <w:r w:rsidRPr="00303F9A">
        <w:rPr>
          <w:rFonts w:eastAsiaTheme="minorHAnsi"/>
          <w:color w:val="0061AD"/>
          <w:lang w:val="en-GB"/>
        </w:rPr>
        <w:t>Prior Notification for Larger Home Extensions</w:t>
      </w:r>
      <w:r w:rsidR="00294EC0">
        <w:rPr>
          <w:color w:val="0061AD"/>
        </w:rPr>
        <w:t xml:space="preserve"> Checklist</w:t>
      </w:r>
    </w:p>
    <w:p w14:paraId="7098B043" w14:textId="77777777" w:rsidR="001E58FA" w:rsidRDefault="001E58FA">
      <w:pPr>
        <w:pStyle w:val="BodyText"/>
        <w:spacing w:before="7"/>
        <w:rPr>
          <w:b/>
          <w:sz w:val="31"/>
        </w:rPr>
      </w:pPr>
    </w:p>
    <w:p w14:paraId="2CAEF00E" w14:textId="50BE36AC" w:rsidR="001E58FA" w:rsidRDefault="004E2F93" w:rsidP="007E4D18">
      <w:pPr>
        <w:pStyle w:val="Heading2"/>
        <w:tabs>
          <w:tab w:val="center" w:pos="4495"/>
        </w:tabs>
      </w:pPr>
      <w:r>
        <w:rPr>
          <w:color w:val="309B30"/>
        </w:rPr>
        <w:t>February 2023</w:t>
      </w:r>
      <w:r w:rsidR="007E4D18">
        <w:rPr>
          <w:color w:val="309B30"/>
        </w:rPr>
        <w:tab/>
      </w:r>
    </w:p>
    <w:p w14:paraId="4E3C0A59" w14:textId="7DC1C5BC" w:rsidR="001E58FA" w:rsidRDefault="007E4D18" w:rsidP="007E4D18">
      <w:pPr>
        <w:tabs>
          <w:tab w:val="center" w:pos="4495"/>
        </w:tabs>
        <w:sectPr w:rsidR="001E58FA" w:rsidSect="00387475">
          <w:type w:val="continuous"/>
          <w:pgSz w:w="11910" w:h="16840"/>
          <w:pgMar w:top="426" w:right="1680" w:bottom="280" w:left="1340" w:header="720" w:footer="720" w:gutter="0"/>
          <w:cols w:space="720"/>
        </w:sectPr>
      </w:pPr>
      <w:r>
        <w:tab/>
      </w:r>
    </w:p>
    <w:p w14:paraId="7065DA30" w14:textId="77777777" w:rsidR="001E58FA" w:rsidRDefault="001E58FA">
      <w:pPr>
        <w:pStyle w:val="BodyText"/>
        <w:rPr>
          <w:b/>
          <w:sz w:val="20"/>
        </w:rPr>
      </w:pPr>
    </w:p>
    <w:p w14:paraId="0E7045D2" w14:textId="77777777" w:rsidR="001E58FA" w:rsidRDefault="001E58FA">
      <w:pPr>
        <w:pStyle w:val="BodyText"/>
        <w:spacing w:before="10"/>
        <w:rPr>
          <w:b/>
          <w:sz w:val="15"/>
        </w:rPr>
      </w:pPr>
    </w:p>
    <w:p w14:paraId="04334FCD" w14:textId="77777777" w:rsidR="001E58FA" w:rsidRDefault="00294EC0">
      <w:pPr>
        <w:pStyle w:val="Heading1"/>
      </w:pPr>
      <w:r>
        <w:rPr>
          <w:color w:val="0061AD"/>
        </w:rPr>
        <w:t>Table of Contents</w:t>
      </w:r>
    </w:p>
    <w:sdt>
      <w:sdtPr>
        <w:id w:val="-1867817329"/>
        <w:docPartObj>
          <w:docPartGallery w:val="Table of Contents"/>
          <w:docPartUnique/>
        </w:docPartObj>
      </w:sdtPr>
      <w:sdtEndPr/>
      <w:sdtContent>
        <w:p w14:paraId="3F891C07" w14:textId="77777777" w:rsidR="001E58FA" w:rsidRDefault="00B54DD0" w:rsidP="006E4CC5">
          <w:pPr>
            <w:pStyle w:val="TOC1"/>
            <w:tabs>
              <w:tab w:val="right" w:leader="dot" w:pos="9117"/>
            </w:tabs>
            <w:spacing w:before="438" w:line="360" w:lineRule="auto"/>
          </w:pPr>
          <w:hyperlink w:anchor="_bookmark0" w:history="1">
            <w:r w:rsidR="00294EC0">
              <w:t>Introduction</w:t>
            </w:r>
            <w:r w:rsidR="00294EC0">
              <w:tab/>
              <w:t>3</w:t>
            </w:r>
          </w:hyperlink>
        </w:p>
        <w:p w14:paraId="0EED560B" w14:textId="04830A18" w:rsidR="00B34F46" w:rsidRDefault="008C6B12" w:rsidP="008C6B12">
          <w:pPr>
            <w:pStyle w:val="TOC1"/>
            <w:tabs>
              <w:tab w:val="right" w:leader="dot" w:pos="9117"/>
            </w:tabs>
            <w:spacing w:before="98" w:line="360" w:lineRule="auto"/>
          </w:pPr>
          <w:r>
            <w:t>General Permitted Development Order 2015</w:t>
          </w:r>
          <w:r w:rsidR="00F82E40">
            <w:t xml:space="preserve"> - </w:t>
          </w:r>
          <w:r>
            <w:t>Conditions</w:t>
          </w:r>
          <w:r w:rsidR="00B34F46">
            <w:tab/>
            <w:t>4</w:t>
          </w:r>
        </w:p>
        <w:p w14:paraId="4E4FA97E" w14:textId="0428004B" w:rsidR="001E58FA" w:rsidRDefault="00B54DD0" w:rsidP="006E4CC5">
          <w:pPr>
            <w:pStyle w:val="TOC1"/>
            <w:tabs>
              <w:tab w:val="right" w:leader="dot" w:pos="9121"/>
            </w:tabs>
            <w:spacing w:line="360" w:lineRule="auto"/>
          </w:pPr>
          <w:hyperlink w:anchor="_bookmark3" w:history="1">
            <w:r w:rsidR="00051D19">
              <w:t>Suggested information</w:t>
            </w:r>
            <w:r w:rsidR="00BD11DF">
              <w:t>…………………………………………………</w:t>
            </w:r>
            <w:r w:rsidR="00040724">
              <w:t>…</w:t>
            </w:r>
            <w:r w:rsidR="00BD11DF">
              <w:t>………………</w:t>
            </w:r>
            <w:r w:rsidR="00040724">
              <w:t>5</w:t>
            </w:r>
            <w:r w:rsidR="00AF34FA">
              <w:t xml:space="preserve"> </w:t>
            </w:r>
          </w:hyperlink>
          <w:r w:rsidR="006E4CC5" w:rsidRPr="006E4CC5">
            <w:t xml:space="preserve"> Photographs and CGIs………………………………………………………</w:t>
          </w:r>
          <w:r w:rsidR="006E4CC5">
            <w:t>..</w:t>
          </w:r>
          <w:r w:rsidR="006E4CC5" w:rsidRPr="006E4CC5">
            <w:t>………….5</w:t>
          </w:r>
        </w:p>
      </w:sdtContent>
    </w:sdt>
    <w:p w14:paraId="61263537" w14:textId="77777777" w:rsidR="001E58FA" w:rsidRDefault="001E58FA">
      <w:pPr>
        <w:sectPr w:rsidR="001E58FA">
          <w:headerReference w:type="default" r:id="rId11"/>
          <w:footerReference w:type="default" r:id="rId12"/>
          <w:pgSz w:w="11910" w:h="16840"/>
          <w:pgMar w:top="920" w:right="1320" w:bottom="1160" w:left="1340" w:header="715" w:footer="960" w:gutter="0"/>
          <w:pgNumType w:start="2"/>
          <w:cols w:space="720"/>
        </w:sectPr>
      </w:pPr>
    </w:p>
    <w:p w14:paraId="11D47525" w14:textId="77777777" w:rsidR="001E58FA" w:rsidRDefault="001E58FA">
      <w:pPr>
        <w:pStyle w:val="BodyText"/>
        <w:spacing w:before="7"/>
        <w:rPr>
          <w:sz w:val="43"/>
        </w:rPr>
      </w:pPr>
    </w:p>
    <w:p w14:paraId="1E9ED114" w14:textId="77777777" w:rsidR="001E58FA" w:rsidRDefault="00294EC0">
      <w:pPr>
        <w:pStyle w:val="Heading2"/>
      </w:pPr>
      <w:bookmarkStart w:id="0" w:name="_bookmark0"/>
      <w:bookmarkEnd w:id="0"/>
      <w:r>
        <w:rPr>
          <w:color w:val="309B30"/>
        </w:rPr>
        <w:t>Introduction</w:t>
      </w:r>
    </w:p>
    <w:p w14:paraId="33EA3625" w14:textId="187AB656" w:rsidR="00473558" w:rsidRDefault="005E6740">
      <w:pPr>
        <w:pStyle w:val="BodyText"/>
        <w:ind w:left="100" w:right="120"/>
      </w:pPr>
      <w:r w:rsidRPr="005E6740">
        <w:t xml:space="preserve">Submitting your application can be made easier by ensuring you have submitted </w:t>
      </w:r>
      <w:proofErr w:type="gramStart"/>
      <w:r w:rsidRPr="005E6740">
        <w:t>all of</w:t>
      </w:r>
      <w:proofErr w:type="gramEnd"/>
      <w:r w:rsidRPr="005E6740">
        <w:t xml:space="preserve"> the necessary information</w:t>
      </w:r>
      <w:r w:rsidR="00473558" w:rsidRPr="00473558">
        <w:t xml:space="preserve">. </w:t>
      </w:r>
    </w:p>
    <w:p w14:paraId="11BF183B" w14:textId="77777777" w:rsidR="00B106CA" w:rsidRDefault="00B106CA">
      <w:pPr>
        <w:pStyle w:val="BodyText"/>
        <w:ind w:left="100" w:right="120"/>
      </w:pPr>
    </w:p>
    <w:p w14:paraId="5BBAB2FB" w14:textId="1CFBE9D7" w:rsidR="00B106CA" w:rsidRDefault="00B106CA" w:rsidP="00B106CA">
      <w:pPr>
        <w:pStyle w:val="BodyText"/>
        <w:ind w:left="100" w:right="120"/>
      </w:pPr>
      <w:r>
        <w:t xml:space="preserve">The </w:t>
      </w:r>
      <w:r w:rsidRPr="00B106CA">
        <w:t>General Permitted Development Order 2015</w:t>
      </w:r>
      <w:r w:rsidR="0025750A">
        <w:t xml:space="preserve"> (GPDO)</w:t>
      </w:r>
      <w:r w:rsidRPr="00B106CA">
        <w:t xml:space="preserve"> </w:t>
      </w:r>
      <w:r>
        <w:t xml:space="preserve">states that householders </w:t>
      </w:r>
      <w:proofErr w:type="gramStart"/>
      <w:r>
        <w:t>are able to</w:t>
      </w:r>
      <w:proofErr w:type="gramEnd"/>
      <w:r>
        <w:t xml:space="preserve"> apply for larger single-storey rear extensions through the Prior notification process, unless the house falls within Article 2(3) land or a site of special scientific interest. There are also restrictions around the size of the rear extension depending on property type and what constitutes the ‘original’ dwelling house. please see guidance below for more details: </w:t>
      </w:r>
    </w:p>
    <w:p w14:paraId="16D5F6E2" w14:textId="77777777" w:rsidR="0025750A" w:rsidRDefault="0025750A" w:rsidP="00B106CA">
      <w:pPr>
        <w:pStyle w:val="BodyText"/>
        <w:ind w:left="100" w:right="120"/>
      </w:pPr>
    </w:p>
    <w:p w14:paraId="14096ABD" w14:textId="7B69EEE4" w:rsidR="00B106CA" w:rsidRDefault="00B106CA" w:rsidP="00B106CA">
      <w:pPr>
        <w:pStyle w:val="BodyText"/>
        <w:ind w:left="100" w:right="120"/>
      </w:pPr>
      <w:r>
        <w:t xml:space="preserve">The Council has a short timeframe in which to decide this type of application (42 days). </w:t>
      </w:r>
      <w:proofErr w:type="gramStart"/>
      <w:r>
        <w:t>In light of</w:t>
      </w:r>
      <w:proofErr w:type="gramEnd"/>
      <w:r>
        <w:t xml:space="preserve"> this we ask that as much information from our “other su</w:t>
      </w:r>
      <w:r w:rsidR="00513CD8">
        <w:t>ggested information</w:t>
      </w:r>
      <w:r>
        <w:t xml:space="preserve">” below is provided in addition to the </w:t>
      </w:r>
      <w:r w:rsidR="0025750A">
        <w:t>GPDO</w:t>
      </w:r>
      <w:r w:rsidR="00BD5094">
        <w:t xml:space="preserve"> requirements</w:t>
      </w:r>
      <w:r>
        <w:t xml:space="preserve"> with your submission.</w:t>
      </w:r>
    </w:p>
    <w:p w14:paraId="38422934" w14:textId="77777777" w:rsidR="00473558" w:rsidRDefault="00473558">
      <w:pPr>
        <w:pStyle w:val="BodyText"/>
        <w:ind w:left="100" w:right="120"/>
      </w:pPr>
    </w:p>
    <w:p w14:paraId="67E7320D" w14:textId="77777777" w:rsidR="001E58FA" w:rsidRDefault="001E58FA">
      <w:pPr>
        <w:pStyle w:val="BodyText"/>
        <w:spacing w:before="8"/>
        <w:rPr>
          <w:sz w:val="21"/>
        </w:rPr>
      </w:pPr>
    </w:p>
    <w:p w14:paraId="12E88273" w14:textId="77777777" w:rsidR="00641874" w:rsidRDefault="00641874" w:rsidP="00641874">
      <w:bookmarkStart w:id="1" w:name="_bookmark1"/>
      <w:bookmarkEnd w:id="1"/>
    </w:p>
    <w:p w14:paraId="34A3C689" w14:textId="3E77F1F6" w:rsidR="00641874" w:rsidRDefault="00641874" w:rsidP="00641874">
      <w:pPr>
        <w:sectPr w:rsidR="00641874">
          <w:pgSz w:w="11910" w:h="16840"/>
          <w:pgMar w:top="920" w:right="1320" w:bottom="1160" w:left="1340" w:header="715" w:footer="960" w:gutter="0"/>
          <w:cols w:space="720"/>
        </w:sectPr>
      </w:pPr>
    </w:p>
    <w:tbl>
      <w:tblPr>
        <w:tblW w:w="1587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11765"/>
      </w:tblGrid>
      <w:tr w:rsidR="001E58FA" w14:paraId="6C720EF8" w14:textId="77777777" w:rsidTr="0019564D">
        <w:trPr>
          <w:trHeight w:hRule="exact" w:val="463"/>
        </w:trPr>
        <w:tc>
          <w:tcPr>
            <w:tcW w:w="4112" w:type="dxa"/>
            <w:shd w:val="clear" w:color="auto" w:fill="C2D59B"/>
          </w:tcPr>
          <w:p w14:paraId="745EC2DF" w14:textId="1D2A0E2A" w:rsidR="001E58FA" w:rsidRPr="000F6199" w:rsidRDefault="00DB3895">
            <w:pPr>
              <w:pStyle w:val="TableParagraph"/>
              <w:spacing w:before="201"/>
              <w:rPr>
                <w:b/>
                <w:sz w:val="21"/>
                <w:szCs w:val="21"/>
              </w:rPr>
            </w:pPr>
            <w:r>
              <w:rPr>
                <w:b/>
                <w:sz w:val="21"/>
                <w:szCs w:val="21"/>
              </w:rPr>
              <w:lastRenderedPageBreak/>
              <w:t xml:space="preserve">GPDO </w:t>
            </w:r>
            <w:r w:rsidR="00294EC0" w:rsidRPr="000F6199">
              <w:rPr>
                <w:b/>
                <w:sz w:val="21"/>
                <w:szCs w:val="21"/>
              </w:rPr>
              <w:t>Requirements</w:t>
            </w:r>
          </w:p>
        </w:tc>
        <w:tc>
          <w:tcPr>
            <w:tcW w:w="11765" w:type="dxa"/>
            <w:shd w:val="clear" w:color="auto" w:fill="C2D59B"/>
          </w:tcPr>
          <w:p w14:paraId="7266CA76" w14:textId="10F6FF8E" w:rsidR="001E58FA" w:rsidRPr="000F6199" w:rsidRDefault="00A213D7">
            <w:pPr>
              <w:pStyle w:val="TableParagraph"/>
              <w:spacing w:before="201"/>
              <w:rPr>
                <w:b/>
                <w:sz w:val="21"/>
                <w:szCs w:val="21"/>
              </w:rPr>
            </w:pPr>
            <w:bookmarkStart w:id="2" w:name="_bookmark3"/>
            <w:bookmarkEnd w:id="2"/>
            <w:r>
              <w:rPr>
                <w:b/>
                <w:sz w:val="21"/>
                <w:szCs w:val="21"/>
              </w:rPr>
              <w:t>Guidance</w:t>
            </w:r>
          </w:p>
        </w:tc>
      </w:tr>
      <w:tr w:rsidR="00A216C1" w14:paraId="1E96D957" w14:textId="77777777" w:rsidTr="0019564D">
        <w:trPr>
          <w:trHeight w:hRule="exact" w:val="3786"/>
        </w:trPr>
        <w:tc>
          <w:tcPr>
            <w:tcW w:w="4112" w:type="dxa"/>
          </w:tcPr>
          <w:p w14:paraId="5AED1F52" w14:textId="77777777" w:rsidR="00A216C1" w:rsidRDefault="00A216C1" w:rsidP="00A216C1">
            <w:pPr>
              <w:pStyle w:val="TableParagraph"/>
              <w:spacing w:before="201"/>
              <w:rPr>
                <w:b/>
                <w:sz w:val="21"/>
                <w:szCs w:val="21"/>
              </w:rPr>
            </w:pPr>
            <w:bookmarkStart w:id="3" w:name="_bookmark4"/>
            <w:bookmarkEnd w:id="3"/>
            <w:r w:rsidRPr="000C446C">
              <w:rPr>
                <w:b/>
                <w:sz w:val="21"/>
                <w:szCs w:val="21"/>
              </w:rPr>
              <w:t>Written description of the proposed development</w:t>
            </w:r>
          </w:p>
          <w:p w14:paraId="13A3DCBE" w14:textId="55D7819A" w:rsidR="00A216C1" w:rsidRPr="000C446C" w:rsidRDefault="00A216C1" w:rsidP="00A216C1">
            <w:pPr>
              <w:pStyle w:val="TableParagraph"/>
              <w:spacing w:before="201"/>
              <w:rPr>
                <w:b/>
                <w:sz w:val="21"/>
                <w:szCs w:val="21"/>
              </w:rPr>
            </w:pPr>
            <w:r>
              <w:rPr>
                <w:b/>
                <w:sz w:val="21"/>
                <w:szCs w:val="21"/>
              </w:rPr>
              <w:t>This can be provided on the application form available at the Planning Portal</w:t>
            </w:r>
          </w:p>
        </w:tc>
        <w:tc>
          <w:tcPr>
            <w:tcW w:w="11765" w:type="dxa"/>
          </w:tcPr>
          <w:p w14:paraId="4793D19A" w14:textId="77777777" w:rsidR="00A216C1" w:rsidRPr="000F6199" w:rsidRDefault="00A216C1" w:rsidP="00A216C1">
            <w:pPr>
              <w:pStyle w:val="TableParagraph"/>
              <w:tabs>
                <w:tab w:val="left" w:pos="823"/>
              </w:tabs>
              <w:ind w:left="823" w:right="203" w:hanging="361"/>
              <w:rPr>
                <w:sz w:val="21"/>
                <w:szCs w:val="21"/>
              </w:rPr>
            </w:pPr>
          </w:p>
          <w:p w14:paraId="0CDCE6ED" w14:textId="77777777" w:rsidR="00A216C1" w:rsidRDefault="00A216C1" w:rsidP="00A216C1">
            <w:pPr>
              <w:pStyle w:val="TableParagraph"/>
              <w:tabs>
                <w:tab w:val="left" w:pos="823"/>
              </w:tabs>
              <w:ind w:left="823" w:right="203" w:hanging="361"/>
            </w:pPr>
            <w:r>
              <w:t>The written description to include:</w:t>
            </w:r>
          </w:p>
          <w:p w14:paraId="1193CDBE" w14:textId="77777777" w:rsidR="00A216C1" w:rsidRDefault="00A216C1" w:rsidP="00A216C1">
            <w:pPr>
              <w:pStyle w:val="TableParagraph"/>
              <w:tabs>
                <w:tab w:val="left" w:pos="823"/>
              </w:tabs>
              <w:ind w:left="823" w:right="203" w:hanging="361"/>
            </w:pPr>
          </w:p>
          <w:p w14:paraId="24AFABE7" w14:textId="64B46876" w:rsidR="000C6443" w:rsidRPr="000C6443" w:rsidRDefault="000C6443" w:rsidP="000C6443">
            <w:pPr>
              <w:pStyle w:val="TableParagraph"/>
              <w:tabs>
                <w:tab w:val="left" w:pos="823"/>
              </w:tabs>
              <w:ind w:left="823" w:right="203" w:hanging="361"/>
              <w:rPr>
                <w:sz w:val="21"/>
                <w:szCs w:val="21"/>
              </w:rPr>
            </w:pPr>
            <w:r w:rsidRPr="000C6443">
              <w:rPr>
                <w:sz w:val="21"/>
                <w:szCs w:val="21"/>
              </w:rPr>
              <w:t>(</w:t>
            </w:r>
            <w:r>
              <w:rPr>
                <w:sz w:val="21"/>
                <w:szCs w:val="21"/>
              </w:rPr>
              <w:t>a</w:t>
            </w:r>
            <w:r w:rsidRPr="000C6443">
              <w:rPr>
                <w:sz w:val="21"/>
                <w:szCs w:val="21"/>
              </w:rPr>
              <w:t>) a written description of the proposed development including—</w:t>
            </w:r>
          </w:p>
          <w:p w14:paraId="444108FD" w14:textId="77777777" w:rsidR="000C6443" w:rsidRDefault="000C6443" w:rsidP="000C6443">
            <w:pPr>
              <w:pStyle w:val="TableParagraph"/>
              <w:tabs>
                <w:tab w:val="left" w:pos="823"/>
              </w:tabs>
              <w:ind w:left="823" w:right="203" w:hanging="361"/>
              <w:rPr>
                <w:sz w:val="21"/>
                <w:szCs w:val="21"/>
              </w:rPr>
            </w:pPr>
          </w:p>
          <w:p w14:paraId="02627053" w14:textId="151791CC" w:rsidR="000C6443" w:rsidRPr="000C6443" w:rsidRDefault="000C6443" w:rsidP="000C6443">
            <w:pPr>
              <w:pStyle w:val="TableParagraph"/>
              <w:tabs>
                <w:tab w:val="left" w:pos="823"/>
              </w:tabs>
              <w:ind w:left="823" w:right="203" w:hanging="361"/>
              <w:rPr>
                <w:sz w:val="21"/>
                <w:szCs w:val="21"/>
              </w:rPr>
            </w:pPr>
            <w:r w:rsidRPr="000C6443">
              <w:rPr>
                <w:sz w:val="21"/>
                <w:szCs w:val="21"/>
              </w:rPr>
              <w:t>(</w:t>
            </w:r>
            <w:proofErr w:type="spellStart"/>
            <w:r w:rsidRPr="000C6443">
              <w:rPr>
                <w:sz w:val="21"/>
                <w:szCs w:val="21"/>
              </w:rPr>
              <w:t>i</w:t>
            </w:r>
            <w:proofErr w:type="spellEnd"/>
            <w:r w:rsidRPr="000C6443">
              <w:rPr>
                <w:sz w:val="21"/>
                <w:szCs w:val="21"/>
              </w:rPr>
              <w:t>) how far the enlarged part of the dwellinghouse extends beyond the rear wall of</w:t>
            </w:r>
          </w:p>
          <w:p w14:paraId="157BC47F" w14:textId="77777777" w:rsidR="000C6443" w:rsidRPr="000C6443" w:rsidRDefault="000C6443" w:rsidP="000C6443">
            <w:pPr>
              <w:pStyle w:val="TableParagraph"/>
              <w:tabs>
                <w:tab w:val="left" w:pos="823"/>
              </w:tabs>
              <w:ind w:left="823" w:right="203" w:hanging="361"/>
              <w:rPr>
                <w:sz w:val="21"/>
                <w:szCs w:val="21"/>
              </w:rPr>
            </w:pPr>
            <w:r w:rsidRPr="000C6443">
              <w:rPr>
                <w:sz w:val="21"/>
                <w:szCs w:val="21"/>
              </w:rPr>
              <w:t>the original dwellinghouse;</w:t>
            </w:r>
          </w:p>
          <w:p w14:paraId="18136FF5" w14:textId="77777777" w:rsidR="000C6443" w:rsidRDefault="000C6443" w:rsidP="000C6443">
            <w:pPr>
              <w:pStyle w:val="TableParagraph"/>
              <w:tabs>
                <w:tab w:val="left" w:pos="823"/>
              </w:tabs>
              <w:ind w:left="823" w:right="203" w:hanging="361"/>
              <w:rPr>
                <w:sz w:val="21"/>
                <w:szCs w:val="21"/>
              </w:rPr>
            </w:pPr>
          </w:p>
          <w:p w14:paraId="482DF349" w14:textId="0E02AF80" w:rsidR="000C6443" w:rsidRPr="000C6443" w:rsidRDefault="000C6443" w:rsidP="000C6443">
            <w:pPr>
              <w:pStyle w:val="TableParagraph"/>
              <w:tabs>
                <w:tab w:val="left" w:pos="823"/>
              </w:tabs>
              <w:ind w:left="823" w:right="203" w:hanging="361"/>
              <w:rPr>
                <w:sz w:val="21"/>
                <w:szCs w:val="21"/>
              </w:rPr>
            </w:pPr>
            <w:r w:rsidRPr="000C6443">
              <w:rPr>
                <w:sz w:val="21"/>
                <w:szCs w:val="21"/>
              </w:rPr>
              <w:t>(ii) the maximum height of the enlarged part of the dwellinghouse; and</w:t>
            </w:r>
          </w:p>
          <w:p w14:paraId="6690407D" w14:textId="77777777" w:rsidR="000C6443" w:rsidRDefault="000C6443" w:rsidP="000C6443">
            <w:pPr>
              <w:pStyle w:val="TableParagraph"/>
              <w:tabs>
                <w:tab w:val="left" w:pos="823"/>
              </w:tabs>
              <w:ind w:left="823" w:right="203" w:hanging="361"/>
              <w:rPr>
                <w:sz w:val="21"/>
                <w:szCs w:val="21"/>
              </w:rPr>
            </w:pPr>
          </w:p>
          <w:p w14:paraId="25DB1C60" w14:textId="3CBAD528" w:rsidR="000C6443" w:rsidRPr="000C6443" w:rsidRDefault="000C6443" w:rsidP="000C6443">
            <w:pPr>
              <w:pStyle w:val="TableParagraph"/>
              <w:tabs>
                <w:tab w:val="left" w:pos="823"/>
              </w:tabs>
              <w:ind w:left="823" w:right="203" w:hanging="361"/>
              <w:rPr>
                <w:sz w:val="21"/>
                <w:szCs w:val="21"/>
              </w:rPr>
            </w:pPr>
            <w:r w:rsidRPr="000C6443">
              <w:rPr>
                <w:sz w:val="21"/>
                <w:szCs w:val="21"/>
              </w:rPr>
              <w:t>(iii) the height of the eaves of the enlarged part of the dwellinghouse;</w:t>
            </w:r>
          </w:p>
          <w:p w14:paraId="6C6F0713" w14:textId="77777777" w:rsidR="000C6443" w:rsidRDefault="000C6443" w:rsidP="000C6443">
            <w:pPr>
              <w:pStyle w:val="TableParagraph"/>
              <w:tabs>
                <w:tab w:val="left" w:pos="823"/>
              </w:tabs>
              <w:ind w:left="823" w:right="203" w:hanging="361"/>
              <w:rPr>
                <w:sz w:val="21"/>
                <w:szCs w:val="21"/>
              </w:rPr>
            </w:pPr>
          </w:p>
          <w:p w14:paraId="105817D4" w14:textId="0CB771EF" w:rsidR="00A216C1" w:rsidRPr="000F6199" w:rsidRDefault="000C6443" w:rsidP="00B416BA">
            <w:pPr>
              <w:pStyle w:val="TableParagraph"/>
              <w:tabs>
                <w:tab w:val="left" w:pos="574"/>
              </w:tabs>
              <w:ind w:left="432" w:right="203"/>
              <w:rPr>
                <w:sz w:val="21"/>
                <w:szCs w:val="21"/>
              </w:rPr>
            </w:pPr>
            <w:r w:rsidRPr="000C6443">
              <w:rPr>
                <w:sz w:val="21"/>
                <w:szCs w:val="21"/>
              </w:rPr>
              <w:t>(iv) where the enlarged part will be joined to an existing enlargement of the</w:t>
            </w:r>
            <w:r>
              <w:rPr>
                <w:sz w:val="21"/>
                <w:szCs w:val="21"/>
              </w:rPr>
              <w:t xml:space="preserve"> </w:t>
            </w:r>
            <w:r w:rsidRPr="000C6443">
              <w:rPr>
                <w:sz w:val="21"/>
                <w:szCs w:val="21"/>
              </w:rPr>
              <w:t>dwellinghouse, the information in sub-paragraphs (</w:t>
            </w:r>
            <w:proofErr w:type="spellStart"/>
            <w:r w:rsidRPr="000C6443">
              <w:rPr>
                <w:sz w:val="21"/>
                <w:szCs w:val="21"/>
              </w:rPr>
              <w:t>i</w:t>
            </w:r>
            <w:proofErr w:type="spellEnd"/>
            <w:r w:rsidRPr="000C6443">
              <w:rPr>
                <w:sz w:val="21"/>
                <w:szCs w:val="21"/>
              </w:rPr>
              <w:t>) to (iii) must be provided in</w:t>
            </w:r>
            <w:r>
              <w:rPr>
                <w:sz w:val="21"/>
                <w:szCs w:val="21"/>
              </w:rPr>
              <w:t xml:space="preserve"> </w:t>
            </w:r>
            <w:r w:rsidRPr="000C6443">
              <w:rPr>
                <w:sz w:val="21"/>
                <w:szCs w:val="21"/>
              </w:rPr>
              <w:t>respect of the total enlargement (being the enlarged part together with the existing</w:t>
            </w:r>
            <w:r>
              <w:rPr>
                <w:sz w:val="21"/>
                <w:szCs w:val="21"/>
              </w:rPr>
              <w:t xml:space="preserve"> </w:t>
            </w:r>
            <w:r w:rsidRPr="000C6443">
              <w:rPr>
                <w:sz w:val="21"/>
                <w:szCs w:val="21"/>
              </w:rPr>
              <w:t>enlargement to which it will be joined)</w:t>
            </w:r>
            <w:r w:rsidR="000B6797">
              <w:rPr>
                <w:sz w:val="21"/>
                <w:szCs w:val="21"/>
              </w:rPr>
              <w:t>.</w:t>
            </w:r>
          </w:p>
        </w:tc>
      </w:tr>
      <w:tr w:rsidR="00634BE1" w14:paraId="1F682EF0" w14:textId="77777777" w:rsidTr="0019564D">
        <w:trPr>
          <w:trHeight w:hRule="exact" w:val="863"/>
        </w:trPr>
        <w:tc>
          <w:tcPr>
            <w:tcW w:w="4112" w:type="dxa"/>
          </w:tcPr>
          <w:p w14:paraId="07C08A5E" w14:textId="469CC1D1" w:rsidR="00634BE1" w:rsidRPr="0001785C" w:rsidRDefault="000B6797" w:rsidP="00B416BA">
            <w:pPr>
              <w:pStyle w:val="TableParagraph"/>
              <w:spacing w:before="201"/>
              <w:rPr>
                <w:b/>
                <w:sz w:val="21"/>
                <w:szCs w:val="21"/>
              </w:rPr>
            </w:pPr>
            <w:r>
              <w:rPr>
                <w:b/>
                <w:sz w:val="21"/>
                <w:szCs w:val="21"/>
              </w:rPr>
              <w:t>P</w:t>
            </w:r>
            <w:r w:rsidRPr="000B6797">
              <w:rPr>
                <w:b/>
                <w:sz w:val="21"/>
                <w:szCs w:val="21"/>
              </w:rPr>
              <w:t>lan indicating the site</w:t>
            </w:r>
          </w:p>
        </w:tc>
        <w:tc>
          <w:tcPr>
            <w:tcW w:w="11765" w:type="dxa"/>
          </w:tcPr>
          <w:p w14:paraId="704B4EA6" w14:textId="77777777" w:rsidR="00B416BA" w:rsidRDefault="00B416BA" w:rsidP="00634BE1">
            <w:pPr>
              <w:pStyle w:val="TableParagraph"/>
              <w:tabs>
                <w:tab w:val="left" w:pos="823"/>
              </w:tabs>
              <w:ind w:left="823" w:right="203" w:hanging="361"/>
              <w:rPr>
                <w:sz w:val="21"/>
                <w:szCs w:val="21"/>
              </w:rPr>
            </w:pPr>
          </w:p>
          <w:p w14:paraId="0088E93B" w14:textId="06C43D01" w:rsidR="00634BE1" w:rsidRPr="000F6199" w:rsidRDefault="00B416BA" w:rsidP="00B416BA">
            <w:pPr>
              <w:pStyle w:val="TableParagraph"/>
              <w:tabs>
                <w:tab w:val="left" w:pos="462"/>
              </w:tabs>
              <w:ind w:left="432" w:right="203" w:firstLine="30"/>
              <w:rPr>
                <w:sz w:val="21"/>
                <w:szCs w:val="21"/>
              </w:rPr>
            </w:pPr>
            <w:r>
              <w:rPr>
                <w:sz w:val="21"/>
                <w:szCs w:val="21"/>
              </w:rPr>
              <w:t xml:space="preserve">(b) </w:t>
            </w:r>
            <w:r w:rsidRPr="00B416BA">
              <w:rPr>
                <w:sz w:val="21"/>
                <w:szCs w:val="21"/>
              </w:rPr>
              <w:t>A plan indicating the site and showing the proposed development and any existing enlargement of the original dwellinghouse to which the enlarged part will be joined</w:t>
            </w:r>
            <w:r w:rsidR="000B6797">
              <w:rPr>
                <w:sz w:val="21"/>
                <w:szCs w:val="21"/>
              </w:rPr>
              <w:t>.</w:t>
            </w:r>
          </w:p>
        </w:tc>
      </w:tr>
      <w:tr w:rsidR="00FF6CF2" w14:paraId="232597F8" w14:textId="77777777" w:rsidTr="00AE08C7">
        <w:trPr>
          <w:trHeight w:hRule="exact" w:val="1272"/>
        </w:trPr>
        <w:tc>
          <w:tcPr>
            <w:tcW w:w="4112" w:type="dxa"/>
          </w:tcPr>
          <w:p w14:paraId="05BF771D" w14:textId="77777777" w:rsidR="009D5650" w:rsidRDefault="009D5650" w:rsidP="009D5650">
            <w:pPr>
              <w:pStyle w:val="NormalWeb"/>
              <w:spacing w:before="0" w:beforeAutospacing="0" w:after="0" w:afterAutospacing="0"/>
              <w:rPr>
                <w:rFonts w:ascii="Arial" w:eastAsia="Arial" w:hAnsi="Arial" w:cs="Arial"/>
                <w:b/>
                <w:sz w:val="21"/>
                <w:szCs w:val="21"/>
                <w:lang w:val="en-US" w:eastAsia="en-US"/>
              </w:rPr>
            </w:pPr>
            <w:r>
              <w:rPr>
                <w:rFonts w:ascii="Arial" w:eastAsia="Arial" w:hAnsi="Arial" w:cs="Arial"/>
                <w:b/>
                <w:sz w:val="21"/>
                <w:szCs w:val="21"/>
                <w:lang w:val="en-US" w:eastAsia="en-US"/>
              </w:rPr>
              <w:t xml:space="preserve">  </w:t>
            </w:r>
          </w:p>
          <w:p w14:paraId="52789BEE" w14:textId="487C2C6E" w:rsidR="00FF6CF2" w:rsidRPr="000C446C" w:rsidRDefault="00DB133D" w:rsidP="009D5650">
            <w:pPr>
              <w:pStyle w:val="NormalWeb"/>
              <w:spacing w:before="0" w:beforeAutospacing="0" w:after="0" w:afterAutospacing="0"/>
              <w:rPr>
                <w:b/>
                <w:sz w:val="21"/>
                <w:szCs w:val="21"/>
              </w:rPr>
            </w:pPr>
            <w:r>
              <w:rPr>
                <w:rFonts w:ascii="Arial" w:eastAsia="Arial" w:hAnsi="Arial" w:cs="Arial"/>
                <w:b/>
                <w:sz w:val="21"/>
                <w:szCs w:val="21"/>
                <w:lang w:val="en-US" w:eastAsia="en-US"/>
              </w:rPr>
              <w:t xml:space="preserve"> </w:t>
            </w:r>
            <w:r w:rsidR="001F266B">
              <w:rPr>
                <w:rFonts w:ascii="Arial" w:eastAsia="Arial" w:hAnsi="Arial" w:cs="Arial"/>
                <w:b/>
                <w:sz w:val="21"/>
                <w:szCs w:val="21"/>
                <w:lang w:val="en-US" w:eastAsia="en-US"/>
              </w:rPr>
              <w:t>A</w:t>
            </w:r>
            <w:r w:rsidR="009D5650" w:rsidRPr="009D5650">
              <w:rPr>
                <w:rFonts w:ascii="Arial" w:eastAsia="Arial" w:hAnsi="Arial" w:cs="Arial"/>
                <w:b/>
                <w:sz w:val="21"/>
                <w:szCs w:val="21"/>
                <w:lang w:val="en-US" w:eastAsia="en-US"/>
              </w:rPr>
              <w:t>djoining premises</w:t>
            </w:r>
          </w:p>
        </w:tc>
        <w:tc>
          <w:tcPr>
            <w:tcW w:w="11765" w:type="dxa"/>
          </w:tcPr>
          <w:p w14:paraId="77B14CDB" w14:textId="77777777" w:rsidR="00FF6CF2" w:rsidRDefault="00FF6CF2" w:rsidP="00A216C1">
            <w:pPr>
              <w:pStyle w:val="TableParagraph"/>
              <w:tabs>
                <w:tab w:val="left" w:pos="823"/>
              </w:tabs>
              <w:ind w:left="823" w:right="203" w:hanging="361"/>
              <w:rPr>
                <w:sz w:val="21"/>
                <w:szCs w:val="21"/>
              </w:rPr>
            </w:pPr>
          </w:p>
          <w:p w14:paraId="52F1A20B" w14:textId="3CC59489" w:rsidR="001F266B" w:rsidRDefault="00D566B6" w:rsidP="00A216C1">
            <w:pPr>
              <w:pStyle w:val="TableParagraph"/>
              <w:tabs>
                <w:tab w:val="left" w:pos="823"/>
              </w:tabs>
              <w:ind w:left="823" w:right="203" w:hanging="361"/>
              <w:rPr>
                <w:sz w:val="21"/>
                <w:szCs w:val="21"/>
              </w:rPr>
            </w:pPr>
            <w:r>
              <w:rPr>
                <w:sz w:val="21"/>
                <w:szCs w:val="21"/>
              </w:rPr>
              <w:t xml:space="preserve"> </w:t>
            </w:r>
            <w:r w:rsidR="008D0B45">
              <w:rPr>
                <w:sz w:val="21"/>
                <w:szCs w:val="21"/>
              </w:rPr>
              <w:t xml:space="preserve">(c) </w:t>
            </w:r>
            <w:r w:rsidR="001F266B" w:rsidRPr="001F266B">
              <w:rPr>
                <w:sz w:val="21"/>
                <w:szCs w:val="21"/>
              </w:rPr>
              <w:t>The addresses of any adjoining premises</w:t>
            </w:r>
          </w:p>
          <w:p w14:paraId="0B149CBA" w14:textId="74BB5D27" w:rsidR="000C0A6B" w:rsidRDefault="000C0A6B" w:rsidP="00A216C1">
            <w:pPr>
              <w:pStyle w:val="TableParagraph"/>
              <w:tabs>
                <w:tab w:val="left" w:pos="823"/>
              </w:tabs>
              <w:ind w:left="823" w:right="203" w:hanging="361"/>
              <w:rPr>
                <w:sz w:val="21"/>
                <w:szCs w:val="21"/>
              </w:rPr>
            </w:pPr>
            <w:r w:rsidRPr="000C0A6B">
              <w:rPr>
                <w:sz w:val="21"/>
                <w:szCs w:val="21"/>
              </w:rPr>
              <w:t>The definition of adjoining land is “any land adjoining the land to which the</w:t>
            </w:r>
          </w:p>
          <w:p w14:paraId="6B12E487" w14:textId="145DE3CC" w:rsidR="001F266B" w:rsidRDefault="00D566B6" w:rsidP="00A216C1">
            <w:pPr>
              <w:pStyle w:val="TableParagraph"/>
              <w:tabs>
                <w:tab w:val="left" w:pos="823"/>
              </w:tabs>
              <w:ind w:left="823" w:right="203" w:hanging="361"/>
              <w:rPr>
                <w:sz w:val="21"/>
                <w:szCs w:val="21"/>
              </w:rPr>
            </w:pPr>
            <w:r>
              <w:rPr>
                <w:sz w:val="21"/>
                <w:szCs w:val="21"/>
              </w:rPr>
              <w:t xml:space="preserve"> </w:t>
            </w:r>
            <w:r w:rsidR="000C0A6B" w:rsidRPr="000C0A6B">
              <w:rPr>
                <w:sz w:val="21"/>
                <w:szCs w:val="21"/>
              </w:rPr>
              <w:t>application relates”.</w:t>
            </w:r>
            <w:r w:rsidR="000C0A6B">
              <w:rPr>
                <w:sz w:val="21"/>
                <w:szCs w:val="21"/>
              </w:rPr>
              <w:t xml:space="preserve">  This means that </w:t>
            </w:r>
            <w:r w:rsidR="00BF32D8">
              <w:rPr>
                <w:sz w:val="21"/>
                <w:szCs w:val="21"/>
              </w:rPr>
              <w:t>all premises/</w:t>
            </w:r>
            <w:proofErr w:type="spellStart"/>
            <w:r w:rsidR="00BF32D8">
              <w:rPr>
                <w:sz w:val="21"/>
                <w:szCs w:val="21"/>
              </w:rPr>
              <w:t>n</w:t>
            </w:r>
            <w:r w:rsidR="00AE0F22">
              <w:rPr>
                <w:sz w:val="21"/>
                <w:szCs w:val="21"/>
              </w:rPr>
              <w:t>eighbours</w:t>
            </w:r>
            <w:proofErr w:type="spellEnd"/>
            <w:r w:rsidR="00AE0F22">
              <w:rPr>
                <w:sz w:val="21"/>
                <w:szCs w:val="21"/>
              </w:rPr>
              <w:t xml:space="preserve"> that adjoin</w:t>
            </w:r>
            <w:r w:rsidR="00AE08C7">
              <w:rPr>
                <w:sz w:val="21"/>
                <w:szCs w:val="21"/>
              </w:rPr>
              <w:t xml:space="preserve">/abut </w:t>
            </w:r>
            <w:r w:rsidR="00AE0F22">
              <w:rPr>
                <w:sz w:val="21"/>
                <w:szCs w:val="21"/>
              </w:rPr>
              <w:t>the</w:t>
            </w:r>
            <w:r w:rsidR="001F266B">
              <w:rPr>
                <w:sz w:val="21"/>
                <w:szCs w:val="21"/>
              </w:rPr>
              <w:t xml:space="preserve"> </w:t>
            </w:r>
            <w:r w:rsidR="00AE0F22" w:rsidRPr="00D566B6">
              <w:rPr>
                <w:b/>
                <w:bCs/>
                <w:sz w:val="21"/>
                <w:szCs w:val="21"/>
              </w:rPr>
              <w:t xml:space="preserve">side and rear </w:t>
            </w:r>
            <w:r w:rsidR="00AE0F22">
              <w:rPr>
                <w:sz w:val="21"/>
                <w:szCs w:val="21"/>
              </w:rPr>
              <w:t>of the site</w:t>
            </w:r>
          </w:p>
          <w:p w14:paraId="2F27ABED" w14:textId="5BE7EA43" w:rsidR="000C0A6B" w:rsidRDefault="00AE0F22" w:rsidP="00A216C1">
            <w:pPr>
              <w:pStyle w:val="TableParagraph"/>
              <w:tabs>
                <w:tab w:val="left" w:pos="823"/>
              </w:tabs>
              <w:ind w:left="823" w:right="203" w:hanging="361"/>
              <w:rPr>
                <w:sz w:val="21"/>
                <w:szCs w:val="21"/>
              </w:rPr>
            </w:pPr>
            <w:r>
              <w:rPr>
                <w:sz w:val="21"/>
                <w:szCs w:val="21"/>
              </w:rPr>
              <w:t xml:space="preserve"> must be listed on the application form</w:t>
            </w:r>
            <w:r w:rsidR="00D566B6">
              <w:rPr>
                <w:sz w:val="21"/>
                <w:szCs w:val="21"/>
              </w:rPr>
              <w:t>*.</w:t>
            </w:r>
          </w:p>
          <w:p w14:paraId="0ADB788F" w14:textId="77777777" w:rsidR="00D566B6" w:rsidRDefault="00D566B6" w:rsidP="00A216C1">
            <w:pPr>
              <w:pStyle w:val="TableParagraph"/>
              <w:tabs>
                <w:tab w:val="left" w:pos="823"/>
              </w:tabs>
              <w:ind w:left="823" w:right="203" w:hanging="361"/>
              <w:rPr>
                <w:sz w:val="21"/>
                <w:szCs w:val="21"/>
              </w:rPr>
            </w:pPr>
          </w:p>
          <w:p w14:paraId="7802EC06" w14:textId="6A7E6233" w:rsidR="00D566B6" w:rsidRPr="000F6199" w:rsidRDefault="00D566B6" w:rsidP="008D0CEF">
            <w:pPr>
              <w:pStyle w:val="TableParagraph"/>
              <w:tabs>
                <w:tab w:val="left" w:pos="462"/>
              </w:tabs>
              <w:ind w:left="566" w:right="203" w:hanging="104"/>
              <w:rPr>
                <w:sz w:val="21"/>
                <w:szCs w:val="21"/>
              </w:rPr>
            </w:pPr>
          </w:p>
        </w:tc>
      </w:tr>
      <w:tr w:rsidR="0019564D" w14:paraId="4A2BAC6A" w14:textId="77777777" w:rsidTr="00AE08C7">
        <w:trPr>
          <w:trHeight w:hRule="exact" w:val="978"/>
        </w:trPr>
        <w:tc>
          <w:tcPr>
            <w:tcW w:w="4112" w:type="dxa"/>
          </w:tcPr>
          <w:p w14:paraId="7BEBFA83" w14:textId="77777777" w:rsidR="0019564D" w:rsidRDefault="0019564D" w:rsidP="009D5650">
            <w:pPr>
              <w:pStyle w:val="NormalWeb"/>
              <w:spacing w:before="0" w:beforeAutospacing="0" w:after="0" w:afterAutospacing="0"/>
              <w:rPr>
                <w:rFonts w:ascii="Arial" w:eastAsia="Arial" w:hAnsi="Arial" w:cs="Arial"/>
                <w:b/>
                <w:sz w:val="21"/>
                <w:szCs w:val="21"/>
                <w:lang w:val="en-US" w:eastAsia="en-US"/>
              </w:rPr>
            </w:pPr>
          </w:p>
          <w:p w14:paraId="111A9337" w14:textId="6FC5E1FD" w:rsidR="0050749F" w:rsidRDefault="0050749F" w:rsidP="009D5650">
            <w:pPr>
              <w:pStyle w:val="NormalWeb"/>
              <w:spacing w:before="0" w:beforeAutospacing="0" w:after="0" w:afterAutospacing="0"/>
              <w:rPr>
                <w:rFonts w:ascii="Arial" w:eastAsia="Arial" w:hAnsi="Arial" w:cs="Arial"/>
                <w:b/>
                <w:sz w:val="21"/>
                <w:szCs w:val="21"/>
                <w:lang w:val="en-US" w:eastAsia="en-US"/>
              </w:rPr>
            </w:pPr>
            <w:r>
              <w:rPr>
                <w:rFonts w:ascii="Arial" w:eastAsia="Arial" w:hAnsi="Arial" w:cs="Arial"/>
                <w:b/>
                <w:sz w:val="21"/>
                <w:szCs w:val="21"/>
                <w:lang w:val="en-US" w:eastAsia="en-US"/>
              </w:rPr>
              <w:t xml:space="preserve"> Developer</w:t>
            </w:r>
            <w:r w:rsidR="00FE0DB4">
              <w:rPr>
                <w:rFonts w:ascii="Arial" w:eastAsia="Arial" w:hAnsi="Arial" w:cs="Arial"/>
                <w:b/>
                <w:sz w:val="21"/>
                <w:szCs w:val="21"/>
                <w:lang w:val="en-US" w:eastAsia="en-US"/>
              </w:rPr>
              <w:t>’s details</w:t>
            </w:r>
          </w:p>
        </w:tc>
        <w:tc>
          <w:tcPr>
            <w:tcW w:w="11765" w:type="dxa"/>
          </w:tcPr>
          <w:p w14:paraId="6629D97E" w14:textId="77777777" w:rsidR="0019564D" w:rsidRDefault="0050749F" w:rsidP="00A216C1">
            <w:pPr>
              <w:pStyle w:val="TableParagraph"/>
              <w:tabs>
                <w:tab w:val="left" w:pos="823"/>
              </w:tabs>
              <w:ind w:left="823" w:right="203" w:hanging="361"/>
              <w:rPr>
                <w:sz w:val="21"/>
                <w:szCs w:val="21"/>
              </w:rPr>
            </w:pPr>
            <w:r>
              <w:rPr>
                <w:sz w:val="21"/>
                <w:szCs w:val="21"/>
              </w:rPr>
              <w:t xml:space="preserve"> </w:t>
            </w:r>
          </w:p>
          <w:p w14:paraId="493787FB" w14:textId="59DEB221" w:rsidR="0050749F" w:rsidRPr="0050749F" w:rsidRDefault="00FE0DB4" w:rsidP="0050749F">
            <w:pPr>
              <w:pStyle w:val="TableParagraph"/>
              <w:tabs>
                <w:tab w:val="left" w:pos="823"/>
              </w:tabs>
              <w:ind w:left="823" w:right="203" w:hanging="361"/>
              <w:rPr>
                <w:sz w:val="21"/>
                <w:szCs w:val="21"/>
              </w:rPr>
            </w:pPr>
            <w:r>
              <w:rPr>
                <w:sz w:val="21"/>
                <w:szCs w:val="21"/>
              </w:rPr>
              <w:t>(d)</w:t>
            </w:r>
            <w:r w:rsidR="0050749F" w:rsidRPr="0050749F">
              <w:rPr>
                <w:sz w:val="21"/>
                <w:szCs w:val="21"/>
              </w:rPr>
              <w:t>the developer’s contact address; and</w:t>
            </w:r>
          </w:p>
          <w:p w14:paraId="72688744" w14:textId="77777777" w:rsidR="0050749F" w:rsidRPr="0050749F" w:rsidRDefault="0050749F" w:rsidP="0050749F">
            <w:pPr>
              <w:pStyle w:val="TableParagraph"/>
              <w:tabs>
                <w:tab w:val="left" w:pos="823"/>
              </w:tabs>
              <w:ind w:left="823" w:right="203" w:hanging="361"/>
              <w:rPr>
                <w:sz w:val="21"/>
                <w:szCs w:val="21"/>
              </w:rPr>
            </w:pPr>
            <w:r w:rsidRPr="0050749F">
              <w:rPr>
                <w:sz w:val="21"/>
                <w:szCs w:val="21"/>
              </w:rPr>
              <w:t>(e) the developer’s email address if the developer is content to receive communications</w:t>
            </w:r>
          </w:p>
          <w:p w14:paraId="438E6E56" w14:textId="2F1A28CD" w:rsidR="0050749F" w:rsidRDefault="0050749F" w:rsidP="0050749F">
            <w:pPr>
              <w:pStyle w:val="TableParagraph"/>
              <w:tabs>
                <w:tab w:val="left" w:pos="823"/>
              </w:tabs>
              <w:ind w:left="823" w:right="203" w:hanging="361"/>
              <w:rPr>
                <w:sz w:val="21"/>
                <w:szCs w:val="21"/>
              </w:rPr>
            </w:pPr>
            <w:r w:rsidRPr="0050749F">
              <w:rPr>
                <w:sz w:val="21"/>
                <w:szCs w:val="21"/>
              </w:rPr>
              <w:t>electronically.</w:t>
            </w:r>
          </w:p>
        </w:tc>
      </w:tr>
      <w:tr w:rsidR="00BC7126" w14:paraId="75B56B8C" w14:textId="77777777" w:rsidTr="00B54DD0">
        <w:trPr>
          <w:trHeight w:hRule="exact" w:val="1007"/>
        </w:trPr>
        <w:tc>
          <w:tcPr>
            <w:tcW w:w="15877" w:type="dxa"/>
            <w:gridSpan w:val="2"/>
          </w:tcPr>
          <w:p w14:paraId="05BC7669" w14:textId="77777777" w:rsidR="00BC7126" w:rsidRPr="00AE08C7" w:rsidRDefault="00BC7126" w:rsidP="00A216C1">
            <w:pPr>
              <w:pStyle w:val="TableParagraph"/>
              <w:tabs>
                <w:tab w:val="left" w:pos="823"/>
              </w:tabs>
              <w:ind w:left="823" w:right="203" w:hanging="361"/>
              <w:rPr>
                <w:b/>
                <w:bCs/>
                <w:sz w:val="21"/>
                <w:szCs w:val="21"/>
              </w:rPr>
            </w:pPr>
          </w:p>
          <w:p w14:paraId="0B3FD616" w14:textId="77777777" w:rsidR="00BC7126" w:rsidRDefault="00BC7126" w:rsidP="00AE08C7">
            <w:pPr>
              <w:pStyle w:val="NormalWeb"/>
              <w:spacing w:before="0" w:beforeAutospacing="0" w:after="0" w:afterAutospacing="0"/>
              <w:rPr>
                <w:rFonts w:ascii="Arial" w:eastAsia="Arial" w:hAnsi="Arial" w:cs="Arial"/>
                <w:b/>
                <w:sz w:val="21"/>
                <w:szCs w:val="21"/>
                <w:lang w:val="en-US" w:eastAsia="en-US"/>
              </w:rPr>
            </w:pPr>
            <w:r w:rsidRPr="00AE08C7">
              <w:rPr>
                <w:rFonts w:ascii="Arial" w:eastAsia="Arial" w:hAnsi="Arial" w:cs="Arial"/>
                <w:b/>
                <w:sz w:val="21"/>
                <w:szCs w:val="21"/>
                <w:lang w:val="en-US" w:eastAsia="en-US"/>
              </w:rPr>
              <w:t>Waltham Forest LPA will issue a “refusal” Decision Notice if th</w:t>
            </w:r>
            <w:r w:rsidRPr="00AE08C7">
              <w:rPr>
                <w:rFonts w:ascii="Arial" w:eastAsia="Arial" w:hAnsi="Arial" w:cs="Arial"/>
                <w:b/>
                <w:sz w:val="21"/>
                <w:szCs w:val="21"/>
                <w:lang w:val="en-US" w:eastAsia="en-US"/>
              </w:rPr>
              <w:t xml:space="preserve">e above </w:t>
            </w:r>
            <w:r w:rsidR="003D53B8" w:rsidRPr="00AE08C7">
              <w:rPr>
                <w:rFonts w:ascii="Arial" w:eastAsia="Arial" w:hAnsi="Arial" w:cs="Arial"/>
                <w:b/>
                <w:sz w:val="21"/>
                <w:szCs w:val="21"/>
                <w:lang w:val="en-US" w:eastAsia="en-US"/>
              </w:rPr>
              <w:t xml:space="preserve">conditions are </w:t>
            </w:r>
            <w:r w:rsidRPr="00AE08C7">
              <w:rPr>
                <w:rFonts w:ascii="Arial" w:eastAsia="Arial" w:hAnsi="Arial" w:cs="Arial"/>
                <w:b/>
                <w:sz w:val="21"/>
                <w:szCs w:val="21"/>
                <w:lang w:val="en-US" w:eastAsia="en-US"/>
              </w:rPr>
              <w:t>not correctly satisfied.  Re-submissions following a Decision on Prior Notification fo</w:t>
            </w:r>
            <w:r w:rsidRPr="00AE08C7">
              <w:rPr>
                <w:rFonts w:ascii="Arial" w:eastAsia="Arial" w:hAnsi="Arial" w:cs="Arial"/>
                <w:b/>
                <w:sz w:val="21"/>
                <w:szCs w:val="21"/>
                <w:lang w:val="en-US" w:eastAsia="en-US"/>
              </w:rPr>
              <w:t xml:space="preserve">r </w:t>
            </w:r>
            <w:r w:rsidRPr="00AE08C7">
              <w:rPr>
                <w:rFonts w:ascii="Arial" w:eastAsia="Arial" w:hAnsi="Arial" w:cs="Arial"/>
                <w:b/>
                <w:sz w:val="21"/>
                <w:szCs w:val="21"/>
                <w:lang w:val="en-US" w:eastAsia="en-US"/>
              </w:rPr>
              <w:t>Larger Home Extensions are not entitled to a free go</w:t>
            </w:r>
            <w:r w:rsidR="003D53B8" w:rsidRPr="00AE08C7">
              <w:rPr>
                <w:rFonts w:ascii="Arial" w:eastAsia="Arial" w:hAnsi="Arial" w:cs="Arial"/>
                <w:b/>
                <w:sz w:val="21"/>
                <w:szCs w:val="21"/>
                <w:lang w:val="en-US" w:eastAsia="en-US"/>
              </w:rPr>
              <w:t>.</w:t>
            </w:r>
          </w:p>
          <w:p w14:paraId="189D6EF2" w14:textId="77777777" w:rsidR="00B54DD0" w:rsidRPr="00AE08C7" w:rsidRDefault="00B54DD0" w:rsidP="00AE08C7">
            <w:pPr>
              <w:pStyle w:val="NormalWeb"/>
              <w:spacing w:before="0" w:beforeAutospacing="0" w:after="0" w:afterAutospacing="0"/>
              <w:rPr>
                <w:rFonts w:ascii="Arial" w:eastAsia="Arial" w:hAnsi="Arial" w:cs="Arial"/>
                <w:b/>
                <w:sz w:val="21"/>
                <w:szCs w:val="21"/>
                <w:lang w:val="en-US" w:eastAsia="en-US"/>
              </w:rPr>
            </w:pPr>
          </w:p>
          <w:p w14:paraId="6FFC753A" w14:textId="77777777" w:rsidR="00AE08C7" w:rsidRDefault="00AE08C7" w:rsidP="00BC7126">
            <w:pPr>
              <w:pStyle w:val="TableParagraph"/>
              <w:tabs>
                <w:tab w:val="left" w:pos="462"/>
              </w:tabs>
              <w:ind w:left="423" w:right="203" w:firstLine="39"/>
              <w:rPr>
                <w:sz w:val="20"/>
                <w:szCs w:val="20"/>
              </w:rPr>
            </w:pPr>
          </w:p>
          <w:p w14:paraId="488D745A" w14:textId="2B04BE12" w:rsidR="00AE08C7" w:rsidRPr="00AE08C7" w:rsidRDefault="00AE08C7" w:rsidP="00BC7126">
            <w:pPr>
              <w:pStyle w:val="TableParagraph"/>
              <w:tabs>
                <w:tab w:val="left" w:pos="462"/>
              </w:tabs>
              <w:ind w:left="423" w:right="203" w:firstLine="39"/>
              <w:rPr>
                <w:sz w:val="20"/>
                <w:szCs w:val="20"/>
              </w:rPr>
            </w:pPr>
          </w:p>
        </w:tc>
      </w:tr>
      <w:tr w:rsidR="00E77A3D" w14:paraId="1127C84A" w14:textId="77777777" w:rsidTr="00B54DD0">
        <w:trPr>
          <w:trHeight w:hRule="exact" w:val="705"/>
        </w:trPr>
        <w:tc>
          <w:tcPr>
            <w:tcW w:w="4112" w:type="dxa"/>
          </w:tcPr>
          <w:p w14:paraId="54B60CB5" w14:textId="77777777" w:rsidR="00E80D0C" w:rsidRDefault="00E77A3D" w:rsidP="009D5650">
            <w:pPr>
              <w:pStyle w:val="NormalWeb"/>
              <w:spacing w:before="0" w:beforeAutospacing="0" w:after="0" w:afterAutospacing="0"/>
              <w:rPr>
                <w:rFonts w:ascii="Arial" w:eastAsia="Arial" w:hAnsi="Arial" w:cs="Arial"/>
                <w:b/>
                <w:sz w:val="21"/>
                <w:szCs w:val="21"/>
                <w:lang w:val="en-US" w:eastAsia="en-US"/>
              </w:rPr>
            </w:pPr>
            <w:r>
              <w:rPr>
                <w:rFonts w:ascii="Arial" w:eastAsia="Arial" w:hAnsi="Arial" w:cs="Arial"/>
                <w:b/>
                <w:sz w:val="21"/>
                <w:szCs w:val="21"/>
                <w:lang w:val="en-US" w:eastAsia="en-US"/>
              </w:rPr>
              <w:t xml:space="preserve"> </w:t>
            </w:r>
          </w:p>
          <w:p w14:paraId="3C7E95CD" w14:textId="762E0FBF" w:rsidR="00E77A3D" w:rsidRDefault="00513CD8" w:rsidP="009D5650">
            <w:pPr>
              <w:pStyle w:val="NormalWeb"/>
              <w:spacing w:before="0" w:beforeAutospacing="0" w:after="0" w:afterAutospacing="0"/>
              <w:rPr>
                <w:rFonts w:ascii="Arial" w:eastAsia="Arial" w:hAnsi="Arial" w:cs="Arial"/>
                <w:b/>
                <w:sz w:val="21"/>
                <w:szCs w:val="21"/>
                <w:lang w:val="en-US" w:eastAsia="en-US"/>
              </w:rPr>
            </w:pPr>
            <w:r>
              <w:rPr>
                <w:rFonts w:ascii="Arial" w:eastAsia="Arial" w:hAnsi="Arial" w:cs="Arial"/>
                <w:b/>
                <w:sz w:val="21"/>
                <w:szCs w:val="21"/>
                <w:lang w:val="en-US" w:eastAsia="en-US"/>
              </w:rPr>
              <w:t xml:space="preserve"> </w:t>
            </w:r>
            <w:r w:rsidR="00E77A3D">
              <w:rPr>
                <w:rFonts w:ascii="Arial" w:eastAsia="Arial" w:hAnsi="Arial" w:cs="Arial"/>
                <w:b/>
                <w:sz w:val="21"/>
                <w:szCs w:val="21"/>
                <w:lang w:val="en-US" w:eastAsia="en-US"/>
              </w:rPr>
              <w:t>Fee</w:t>
            </w:r>
          </w:p>
        </w:tc>
        <w:tc>
          <w:tcPr>
            <w:tcW w:w="11765" w:type="dxa"/>
          </w:tcPr>
          <w:p w14:paraId="26F2FC2D" w14:textId="77777777" w:rsidR="00E80D0C" w:rsidRDefault="00E80D0C" w:rsidP="00A216C1">
            <w:pPr>
              <w:pStyle w:val="TableParagraph"/>
              <w:tabs>
                <w:tab w:val="left" w:pos="823"/>
              </w:tabs>
              <w:ind w:left="823" w:right="203" w:hanging="361"/>
              <w:rPr>
                <w:sz w:val="21"/>
                <w:szCs w:val="21"/>
              </w:rPr>
            </w:pPr>
          </w:p>
          <w:p w14:paraId="5F45BB1A" w14:textId="26F8842A" w:rsidR="00E77A3D" w:rsidRDefault="00E80D0C" w:rsidP="00A216C1">
            <w:pPr>
              <w:pStyle w:val="TableParagraph"/>
              <w:tabs>
                <w:tab w:val="left" w:pos="823"/>
              </w:tabs>
              <w:ind w:left="823" w:right="203" w:hanging="361"/>
              <w:rPr>
                <w:sz w:val="21"/>
                <w:szCs w:val="21"/>
              </w:rPr>
            </w:pPr>
            <w:r>
              <w:rPr>
                <w:sz w:val="21"/>
                <w:szCs w:val="21"/>
              </w:rPr>
              <w:t>F</w:t>
            </w:r>
            <w:r w:rsidRPr="00E80D0C">
              <w:rPr>
                <w:sz w:val="21"/>
                <w:szCs w:val="21"/>
              </w:rPr>
              <w:t>ee required to be paid</w:t>
            </w:r>
          </w:p>
        </w:tc>
      </w:tr>
    </w:tbl>
    <w:p w14:paraId="2F04563E" w14:textId="77777777" w:rsidR="001E58FA" w:rsidRDefault="001E58FA">
      <w:pPr>
        <w:sectPr w:rsidR="001E58FA" w:rsidSect="00AE08C7">
          <w:headerReference w:type="default" r:id="rId13"/>
          <w:footerReference w:type="default" r:id="rId14"/>
          <w:pgSz w:w="16840" w:h="11910" w:orient="landscape"/>
          <w:pgMar w:top="1134" w:right="1320" w:bottom="1418" w:left="1340" w:header="715" w:footer="696" w:gutter="0"/>
          <w:pgNumType w:start="4"/>
          <w:cols w:space="720"/>
        </w:sectPr>
      </w:pPr>
      <w:bookmarkStart w:id="4" w:name="_bookmark5"/>
      <w:bookmarkStart w:id="5" w:name="_bookmark6"/>
      <w:bookmarkStart w:id="6" w:name="_bookmark7"/>
      <w:bookmarkStart w:id="7" w:name="_bookmark2"/>
      <w:bookmarkEnd w:id="4"/>
      <w:bookmarkEnd w:id="5"/>
      <w:bookmarkEnd w:id="6"/>
      <w:bookmarkEnd w:id="7"/>
    </w:p>
    <w:p w14:paraId="546D4AD6" w14:textId="77777777" w:rsidR="001E58FA" w:rsidRDefault="001E58FA">
      <w:pPr>
        <w:pStyle w:val="BodyText"/>
        <w:rPr>
          <w:rFonts w:ascii="Times New Roman"/>
          <w:sz w:val="20"/>
        </w:rPr>
      </w:pPr>
    </w:p>
    <w:tbl>
      <w:tblPr>
        <w:tblW w:w="1587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12970"/>
      </w:tblGrid>
      <w:tr w:rsidR="00F16065" w14:paraId="73EAAA5E" w14:textId="77777777" w:rsidTr="007B4C1F">
        <w:trPr>
          <w:trHeight w:hRule="exact" w:val="493"/>
        </w:trPr>
        <w:tc>
          <w:tcPr>
            <w:tcW w:w="2907" w:type="dxa"/>
            <w:shd w:val="clear" w:color="auto" w:fill="C2D59B"/>
          </w:tcPr>
          <w:p w14:paraId="535A8F39" w14:textId="6E60A354" w:rsidR="00F16065" w:rsidRDefault="00F16065" w:rsidP="00DB133D">
            <w:pPr>
              <w:pStyle w:val="TableParagraph"/>
              <w:spacing w:before="201"/>
              <w:rPr>
                <w:b/>
              </w:rPr>
            </w:pPr>
            <w:bookmarkStart w:id="8" w:name="_bookmark8"/>
            <w:bookmarkStart w:id="9" w:name="_Hlk112053847"/>
            <w:bookmarkStart w:id="10" w:name="_Hlk114131585"/>
            <w:bookmarkEnd w:id="8"/>
            <w:r>
              <w:rPr>
                <w:b/>
                <w:sz w:val="21"/>
                <w:szCs w:val="21"/>
              </w:rPr>
              <w:t xml:space="preserve">Suggested information </w:t>
            </w:r>
            <w:r w:rsidRPr="000F6199">
              <w:rPr>
                <w:b/>
                <w:sz w:val="21"/>
                <w:szCs w:val="21"/>
              </w:rPr>
              <w:t>Requirements</w:t>
            </w:r>
          </w:p>
        </w:tc>
        <w:tc>
          <w:tcPr>
            <w:tcW w:w="12970" w:type="dxa"/>
            <w:shd w:val="clear" w:color="auto" w:fill="C2D59B"/>
          </w:tcPr>
          <w:p w14:paraId="210FBDA2" w14:textId="77777777" w:rsidR="00F16065" w:rsidRDefault="00F16065" w:rsidP="00DB133D">
            <w:pPr>
              <w:pStyle w:val="TableParagraph"/>
              <w:spacing w:before="201"/>
              <w:rPr>
                <w:b/>
              </w:rPr>
            </w:pPr>
            <w:bookmarkStart w:id="11" w:name="_bookmark9"/>
            <w:bookmarkStart w:id="12" w:name="_bookmark10"/>
            <w:bookmarkEnd w:id="11"/>
            <w:bookmarkEnd w:id="12"/>
            <w:r>
              <w:rPr>
                <w:b/>
              </w:rPr>
              <w:t>Guidance</w:t>
            </w:r>
          </w:p>
        </w:tc>
      </w:tr>
      <w:tr w:rsidR="00F16065" w14:paraId="34BABD40" w14:textId="77777777" w:rsidTr="00E56D9A">
        <w:trPr>
          <w:trHeight w:hRule="exact" w:val="1696"/>
        </w:trPr>
        <w:tc>
          <w:tcPr>
            <w:tcW w:w="2907" w:type="dxa"/>
          </w:tcPr>
          <w:p w14:paraId="646A0B67" w14:textId="0680BC8C" w:rsidR="00F16065" w:rsidRDefault="007B4C1F">
            <w:pPr>
              <w:pStyle w:val="TableParagraph"/>
              <w:spacing w:before="201"/>
              <w:ind w:right="138"/>
              <w:rPr>
                <w:b/>
              </w:rPr>
            </w:pPr>
            <w:bookmarkStart w:id="13" w:name="_bookmark11"/>
            <w:bookmarkEnd w:id="9"/>
            <w:bookmarkEnd w:id="13"/>
            <w:r w:rsidRPr="007B4C1F">
              <w:rPr>
                <w:b/>
              </w:rPr>
              <w:t xml:space="preserve">Existing and Proposed Elevations (at a scale of 1:50, 1:100 or 1:200) </w:t>
            </w:r>
          </w:p>
          <w:p w14:paraId="0C96D309" w14:textId="148F9C40" w:rsidR="00F16065" w:rsidRDefault="00F16065">
            <w:pPr>
              <w:pStyle w:val="TableParagraph"/>
              <w:spacing w:before="201"/>
              <w:ind w:right="138"/>
              <w:rPr>
                <w:b/>
              </w:rPr>
            </w:pPr>
          </w:p>
        </w:tc>
        <w:tc>
          <w:tcPr>
            <w:tcW w:w="12970" w:type="dxa"/>
          </w:tcPr>
          <w:p w14:paraId="0EBBE7E5" w14:textId="77777777" w:rsidR="007B4C1F" w:rsidRDefault="007B4C1F" w:rsidP="007B4C1F">
            <w:pPr>
              <w:pStyle w:val="paragraph"/>
              <w:spacing w:before="0" w:beforeAutospacing="0" w:after="0" w:afterAutospacing="0"/>
              <w:textAlignment w:val="baseline"/>
              <w:rPr>
                <w:rFonts w:ascii="Arial" w:hAnsi="Arial" w:cs="Arial"/>
                <w:sz w:val="22"/>
                <w:szCs w:val="22"/>
              </w:rPr>
            </w:pPr>
            <w:r>
              <w:rPr>
                <w:rStyle w:val="eop"/>
                <w:sz w:val="21"/>
                <w:szCs w:val="21"/>
              </w:rPr>
              <w:t> </w:t>
            </w:r>
          </w:p>
          <w:p w14:paraId="59BBFE80" w14:textId="77777777" w:rsidR="007B4C1F" w:rsidRDefault="007B4C1F" w:rsidP="007B4C1F">
            <w:pPr>
              <w:pStyle w:val="paragraph"/>
              <w:spacing w:before="0" w:beforeAutospacing="0" w:after="0" w:afterAutospacing="0"/>
              <w:ind w:left="90" w:right="135"/>
              <w:textAlignment w:val="baseline"/>
              <w:rPr>
                <w:rFonts w:ascii="Arial" w:hAnsi="Arial" w:cs="Arial"/>
                <w:sz w:val="22"/>
                <w:szCs w:val="22"/>
              </w:rPr>
            </w:pPr>
            <w:r>
              <w:rPr>
                <w:rStyle w:val="normaltextrun"/>
                <w:rFonts w:ascii="Arial" w:hAnsi="Arial" w:cs="Arial"/>
                <w:sz w:val="22"/>
                <w:szCs w:val="22"/>
                <w:lang w:val="en-US"/>
              </w:rPr>
              <w:t>Existing and proposed drawings of all sides of the exterior of the building. Plans must:</w:t>
            </w:r>
            <w:r>
              <w:rPr>
                <w:rStyle w:val="eop"/>
                <w:rFonts w:ascii="Arial" w:hAnsi="Arial" w:cs="Arial"/>
                <w:sz w:val="22"/>
                <w:szCs w:val="22"/>
              </w:rPr>
              <w:t> </w:t>
            </w:r>
          </w:p>
          <w:p w14:paraId="1C1F6B30" w14:textId="1D04D862" w:rsidR="007B4C1F" w:rsidRDefault="007B4C1F" w:rsidP="007B4C1F">
            <w:pPr>
              <w:pStyle w:val="paragraph"/>
              <w:numPr>
                <w:ilvl w:val="0"/>
                <w:numId w:val="14"/>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 xml:space="preserve">be at an appropriate scale, usually 1:50 or 1:100 </w:t>
            </w:r>
          </w:p>
          <w:p w14:paraId="7C5FDF7C" w14:textId="5DEDE963" w:rsidR="007B4C1F" w:rsidRDefault="007B4C1F" w:rsidP="007B4C1F">
            <w:pPr>
              <w:pStyle w:val="paragraph"/>
              <w:numPr>
                <w:ilvl w:val="0"/>
                <w:numId w:val="14"/>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be included for all elevations, including blank elevations</w:t>
            </w:r>
            <w:r w:rsidR="00CC5ED4">
              <w:rPr>
                <w:rStyle w:val="normaltextrun"/>
                <w:rFonts w:ascii="Arial" w:hAnsi="Arial" w:cs="Arial"/>
                <w:sz w:val="22"/>
                <w:szCs w:val="22"/>
                <w:lang w:val="en-US"/>
              </w:rPr>
              <w:t xml:space="preserve"> </w:t>
            </w:r>
          </w:p>
          <w:p w14:paraId="050D8A17" w14:textId="60CCC4B0" w:rsidR="007B4C1F" w:rsidRDefault="007B4C1F" w:rsidP="007B4C1F">
            <w:pPr>
              <w:pStyle w:val="paragraph"/>
              <w:numPr>
                <w:ilvl w:val="0"/>
                <w:numId w:val="14"/>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 xml:space="preserve">show the full elevation of a building </w:t>
            </w:r>
          </w:p>
          <w:p w14:paraId="73775983" w14:textId="77777777" w:rsidR="007B4C1F" w:rsidRDefault="007B4C1F" w:rsidP="007B4C1F">
            <w:pPr>
              <w:pStyle w:val="paragraph"/>
              <w:numPr>
                <w:ilvl w:val="0"/>
                <w:numId w:val="14"/>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show the relationship to neighbouring buildings and show the positions of windows and doors on all buildings</w:t>
            </w:r>
            <w:r>
              <w:rPr>
                <w:rStyle w:val="eop"/>
                <w:rFonts w:ascii="Arial" w:hAnsi="Arial" w:cs="Arial"/>
                <w:sz w:val="22"/>
                <w:szCs w:val="22"/>
              </w:rPr>
              <w:t> </w:t>
            </w:r>
          </w:p>
          <w:p w14:paraId="4F2B60A9" w14:textId="77777777" w:rsidR="00F16065" w:rsidRDefault="00F16065" w:rsidP="001E21DC">
            <w:pPr>
              <w:pStyle w:val="TableParagraph"/>
            </w:pPr>
          </w:p>
          <w:p w14:paraId="7257FE11" w14:textId="5392E7DD" w:rsidR="00F16065" w:rsidRDefault="00F16065" w:rsidP="001E21DC">
            <w:pPr>
              <w:tabs>
                <w:tab w:val="left" w:pos="883"/>
                <w:tab w:val="left" w:pos="884"/>
              </w:tabs>
              <w:ind w:left="883" w:right="142"/>
            </w:pPr>
          </w:p>
        </w:tc>
      </w:tr>
      <w:tr w:rsidR="00F16065" w14:paraId="4BFEB28E" w14:textId="77777777" w:rsidTr="00E56D9A">
        <w:trPr>
          <w:trHeight w:hRule="exact" w:val="1975"/>
        </w:trPr>
        <w:tc>
          <w:tcPr>
            <w:tcW w:w="2907" w:type="dxa"/>
          </w:tcPr>
          <w:p w14:paraId="546753F4" w14:textId="609641CC" w:rsidR="00F16065" w:rsidRDefault="00484435" w:rsidP="001E21DC">
            <w:pPr>
              <w:pStyle w:val="TableParagraph"/>
              <w:spacing w:before="201"/>
              <w:ind w:right="138"/>
              <w:rPr>
                <w:b/>
              </w:rPr>
            </w:pPr>
            <w:r w:rsidRPr="00484435">
              <w:rPr>
                <w:b/>
              </w:rPr>
              <w:t>Existing and Proposed Floor &amp; Roof Plans (at a scale of 1:50, 1:100 or 1:200)</w:t>
            </w:r>
          </w:p>
        </w:tc>
        <w:tc>
          <w:tcPr>
            <w:tcW w:w="12970" w:type="dxa"/>
          </w:tcPr>
          <w:p w14:paraId="31F32238" w14:textId="77777777" w:rsidR="00484435" w:rsidRDefault="00484435" w:rsidP="00484435">
            <w:pPr>
              <w:pStyle w:val="paragraph"/>
              <w:spacing w:before="0" w:beforeAutospacing="0" w:after="0" w:afterAutospacing="0"/>
              <w:ind w:left="90" w:right="150"/>
              <w:textAlignment w:val="baseline"/>
              <w:rPr>
                <w:rStyle w:val="normaltextrun"/>
                <w:rFonts w:ascii="Arial" w:hAnsi="Arial" w:cs="Arial"/>
                <w:sz w:val="22"/>
                <w:szCs w:val="22"/>
                <w:lang w:val="en-US"/>
              </w:rPr>
            </w:pPr>
          </w:p>
          <w:p w14:paraId="655ADA3D" w14:textId="166814D0" w:rsidR="00484435" w:rsidRDefault="00484435" w:rsidP="00484435">
            <w:pPr>
              <w:pStyle w:val="paragraph"/>
              <w:spacing w:before="0" w:beforeAutospacing="0" w:after="0" w:afterAutospacing="0"/>
              <w:ind w:left="90" w:right="150"/>
              <w:textAlignment w:val="baseline"/>
              <w:rPr>
                <w:rFonts w:ascii="Segoe UI" w:hAnsi="Segoe UI" w:cs="Segoe UI"/>
                <w:sz w:val="18"/>
                <w:szCs w:val="18"/>
              </w:rPr>
            </w:pPr>
            <w:r>
              <w:rPr>
                <w:rStyle w:val="normaltextrun"/>
                <w:rFonts w:ascii="Arial" w:hAnsi="Arial" w:cs="Arial"/>
                <w:sz w:val="22"/>
                <w:szCs w:val="22"/>
                <w:lang w:val="en-US"/>
              </w:rPr>
              <w:t>Plans must:</w:t>
            </w:r>
            <w:r>
              <w:rPr>
                <w:rStyle w:val="eop"/>
                <w:rFonts w:ascii="Arial" w:hAnsi="Arial" w:cs="Arial"/>
                <w:sz w:val="22"/>
                <w:szCs w:val="22"/>
              </w:rPr>
              <w:t> </w:t>
            </w:r>
          </w:p>
          <w:p w14:paraId="697343C7" w14:textId="0A286378" w:rsidR="00484435" w:rsidRPr="00B462B6" w:rsidRDefault="00484435" w:rsidP="00B462B6">
            <w:pPr>
              <w:pStyle w:val="paragraph"/>
              <w:numPr>
                <w:ilvl w:val="0"/>
                <w:numId w:val="14"/>
              </w:numPr>
              <w:spacing w:before="0" w:beforeAutospacing="0" w:after="0" w:afterAutospacing="0"/>
              <w:ind w:left="1230" w:firstLine="0"/>
              <w:textAlignment w:val="baseline"/>
              <w:rPr>
                <w:rStyle w:val="normaltextrun"/>
                <w:rFonts w:ascii="Arial" w:hAnsi="Arial" w:cs="Arial"/>
                <w:sz w:val="22"/>
                <w:szCs w:val="22"/>
                <w:lang w:val="en-US"/>
              </w:rPr>
            </w:pPr>
            <w:r>
              <w:rPr>
                <w:rStyle w:val="normaltextrun"/>
                <w:rFonts w:ascii="Arial" w:hAnsi="Arial" w:cs="Arial"/>
                <w:sz w:val="22"/>
                <w:szCs w:val="22"/>
                <w:lang w:val="en-US"/>
              </w:rPr>
              <w:t>be at 1:50 or 1:100;</w:t>
            </w:r>
            <w:r w:rsidRPr="00B462B6">
              <w:rPr>
                <w:rStyle w:val="normaltextrun"/>
                <w:lang w:val="en-US"/>
              </w:rPr>
              <w:t> </w:t>
            </w:r>
          </w:p>
          <w:p w14:paraId="05FC1F89" w14:textId="2D90FFF8" w:rsidR="00484435" w:rsidRPr="00B462B6" w:rsidRDefault="00484435" w:rsidP="00B462B6">
            <w:pPr>
              <w:pStyle w:val="paragraph"/>
              <w:numPr>
                <w:ilvl w:val="0"/>
                <w:numId w:val="14"/>
              </w:numPr>
              <w:spacing w:before="0" w:beforeAutospacing="0" w:after="0" w:afterAutospacing="0"/>
              <w:ind w:left="1230" w:firstLine="0"/>
              <w:textAlignment w:val="baseline"/>
              <w:rPr>
                <w:rStyle w:val="normaltextrun"/>
                <w:rFonts w:ascii="Arial" w:hAnsi="Arial" w:cs="Arial"/>
                <w:sz w:val="22"/>
                <w:szCs w:val="22"/>
                <w:lang w:val="en-US"/>
              </w:rPr>
            </w:pPr>
            <w:r>
              <w:rPr>
                <w:rStyle w:val="normaltextrun"/>
                <w:rFonts w:ascii="Arial" w:hAnsi="Arial" w:cs="Arial"/>
                <w:sz w:val="22"/>
                <w:szCs w:val="22"/>
                <w:lang w:val="en-US"/>
              </w:rPr>
              <w:t>show details of the existing buildings;</w:t>
            </w:r>
            <w:r w:rsidRPr="00B462B6">
              <w:rPr>
                <w:rStyle w:val="normaltextrun"/>
                <w:lang w:val="en-US"/>
              </w:rPr>
              <w:t> </w:t>
            </w:r>
          </w:p>
          <w:p w14:paraId="34527003" w14:textId="7AF7A6DE" w:rsidR="00484435" w:rsidRPr="00B462B6" w:rsidRDefault="00484435" w:rsidP="00B462B6">
            <w:pPr>
              <w:pStyle w:val="paragraph"/>
              <w:numPr>
                <w:ilvl w:val="0"/>
                <w:numId w:val="14"/>
              </w:numPr>
              <w:spacing w:before="0" w:beforeAutospacing="0" w:after="0" w:afterAutospacing="0"/>
              <w:ind w:left="1230" w:firstLine="0"/>
              <w:textAlignment w:val="baseline"/>
              <w:rPr>
                <w:rStyle w:val="normaltextrun"/>
                <w:rFonts w:ascii="Arial" w:hAnsi="Arial" w:cs="Arial"/>
                <w:sz w:val="22"/>
                <w:szCs w:val="22"/>
                <w:lang w:val="en-US"/>
              </w:rPr>
            </w:pPr>
            <w:r>
              <w:rPr>
                <w:rStyle w:val="normaltextrun"/>
                <w:rFonts w:ascii="Arial" w:hAnsi="Arial" w:cs="Arial"/>
                <w:sz w:val="22"/>
                <w:szCs w:val="22"/>
                <w:lang w:val="en-US"/>
              </w:rPr>
              <w:t>show the proposed building including each floor and the roof;</w:t>
            </w:r>
            <w:r w:rsidRPr="00B462B6">
              <w:rPr>
                <w:rStyle w:val="normaltextrun"/>
                <w:lang w:val="en-US"/>
              </w:rPr>
              <w:t> </w:t>
            </w:r>
          </w:p>
          <w:p w14:paraId="599FE121" w14:textId="129E0331" w:rsidR="00484435" w:rsidRPr="00B462B6" w:rsidRDefault="00484435" w:rsidP="00B462B6">
            <w:pPr>
              <w:pStyle w:val="paragraph"/>
              <w:numPr>
                <w:ilvl w:val="0"/>
                <w:numId w:val="14"/>
              </w:numPr>
              <w:spacing w:before="0" w:beforeAutospacing="0" w:after="0" w:afterAutospacing="0"/>
              <w:ind w:left="1230" w:firstLine="0"/>
              <w:textAlignment w:val="baseline"/>
              <w:rPr>
                <w:rStyle w:val="normaltextrun"/>
                <w:rFonts w:ascii="Arial" w:hAnsi="Arial" w:cs="Arial"/>
                <w:sz w:val="22"/>
                <w:szCs w:val="22"/>
                <w:lang w:val="en-US"/>
              </w:rPr>
            </w:pPr>
            <w:r>
              <w:rPr>
                <w:rStyle w:val="normaltextrun"/>
                <w:rFonts w:ascii="Arial" w:hAnsi="Arial" w:cs="Arial"/>
                <w:sz w:val="22"/>
                <w:szCs w:val="22"/>
                <w:lang w:val="en-US"/>
              </w:rPr>
              <w:t>be included for all floors</w:t>
            </w:r>
          </w:p>
          <w:p w14:paraId="658C981C" w14:textId="713CCD73" w:rsidR="00484435" w:rsidRPr="00B462B6" w:rsidRDefault="00484435" w:rsidP="00B462B6">
            <w:pPr>
              <w:pStyle w:val="paragraph"/>
              <w:numPr>
                <w:ilvl w:val="0"/>
                <w:numId w:val="14"/>
              </w:numPr>
              <w:spacing w:before="0" w:beforeAutospacing="0" w:after="0" w:afterAutospacing="0"/>
              <w:ind w:left="1230" w:firstLine="0"/>
              <w:textAlignment w:val="baseline"/>
              <w:rPr>
                <w:rStyle w:val="normaltextrun"/>
                <w:rFonts w:ascii="Arial" w:hAnsi="Arial" w:cs="Arial"/>
                <w:sz w:val="22"/>
                <w:szCs w:val="22"/>
                <w:lang w:val="en-US"/>
              </w:rPr>
            </w:pPr>
            <w:r>
              <w:rPr>
                <w:rStyle w:val="normaltextrun"/>
                <w:rFonts w:ascii="Arial" w:hAnsi="Arial" w:cs="Arial"/>
                <w:sz w:val="22"/>
                <w:szCs w:val="22"/>
                <w:lang w:val="en-US"/>
              </w:rPr>
              <w:t>show the site boundary and the outline of any existing neighbouring buildings;</w:t>
            </w:r>
            <w:r w:rsidRPr="00B462B6">
              <w:rPr>
                <w:rStyle w:val="normaltextrun"/>
                <w:lang w:val="en-US"/>
              </w:rPr>
              <w:t> </w:t>
            </w:r>
          </w:p>
          <w:p w14:paraId="3FC8EF0D" w14:textId="080E2FFA" w:rsidR="00484435" w:rsidRDefault="00484435" w:rsidP="00484435">
            <w:pPr>
              <w:pStyle w:val="paragraph"/>
              <w:spacing w:before="0" w:beforeAutospacing="0" w:after="0" w:afterAutospacing="0"/>
              <w:ind w:left="90" w:right="150"/>
              <w:textAlignment w:val="baseline"/>
              <w:rPr>
                <w:rFonts w:ascii="Segoe UI" w:hAnsi="Segoe UI" w:cs="Segoe UI"/>
                <w:sz w:val="18"/>
                <w:szCs w:val="18"/>
              </w:rPr>
            </w:pPr>
            <w:r>
              <w:rPr>
                <w:rStyle w:val="eop"/>
                <w:rFonts w:ascii="Arial" w:hAnsi="Arial" w:cs="Arial"/>
                <w:sz w:val="22"/>
                <w:szCs w:val="22"/>
              </w:rPr>
              <w:t> </w:t>
            </w:r>
          </w:p>
          <w:p w14:paraId="4B7B15C3" w14:textId="41A0226D" w:rsidR="00F16065" w:rsidRPr="00915FC5" w:rsidRDefault="00F16065" w:rsidP="00B462B6">
            <w:pPr>
              <w:pStyle w:val="TableParagraph"/>
              <w:spacing w:before="10"/>
            </w:pPr>
          </w:p>
        </w:tc>
      </w:tr>
      <w:tr w:rsidR="00B462B6" w14:paraId="1D55C0AA" w14:textId="77777777" w:rsidTr="00664930">
        <w:trPr>
          <w:trHeight w:hRule="exact" w:val="3690"/>
        </w:trPr>
        <w:tc>
          <w:tcPr>
            <w:tcW w:w="2907" w:type="dxa"/>
          </w:tcPr>
          <w:p w14:paraId="358CE9AC" w14:textId="1C5C45F9" w:rsidR="00B462B6" w:rsidRPr="00484435" w:rsidRDefault="00DC2EF8" w:rsidP="001E21DC">
            <w:pPr>
              <w:pStyle w:val="TableParagraph"/>
              <w:spacing w:before="201"/>
              <w:ind w:right="138"/>
              <w:rPr>
                <w:b/>
              </w:rPr>
            </w:pPr>
            <w:r>
              <w:rPr>
                <w:rStyle w:val="normaltextrun"/>
                <w:b/>
                <w:bCs/>
                <w:color w:val="000000"/>
                <w:shd w:val="clear" w:color="auto" w:fill="FFFFFF"/>
              </w:rPr>
              <w:t>Existing and Proposed Site Sections</w:t>
            </w:r>
          </w:p>
        </w:tc>
        <w:tc>
          <w:tcPr>
            <w:tcW w:w="12970" w:type="dxa"/>
          </w:tcPr>
          <w:p w14:paraId="210DA99A" w14:textId="77777777" w:rsidR="00B462B6" w:rsidRDefault="00B462B6" w:rsidP="00484435">
            <w:pPr>
              <w:pStyle w:val="paragraph"/>
              <w:spacing w:before="0" w:beforeAutospacing="0" w:after="0" w:afterAutospacing="0"/>
              <w:ind w:left="90" w:right="150"/>
              <w:textAlignment w:val="baseline"/>
              <w:rPr>
                <w:rStyle w:val="normaltextrun"/>
                <w:rFonts w:ascii="Arial" w:hAnsi="Arial" w:cs="Arial"/>
                <w:sz w:val="22"/>
                <w:szCs w:val="22"/>
                <w:lang w:val="en-US"/>
              </w:rPr>
            </w:pPr>
          </w:p>
          <w:p w14:paraId="6D41DBBB" w14:textId="77777777" w:rsidR="008151CF" w:rsidRDefault="008151CF" w:rsidP="008151CF">
            <w:pPr>
              <w:pStyle w:val="paragraph"/>
              <w:spacing w:before="0" w:beforeAutospacing="0" w:after="0" w:afterAutospacing="0"/>
              <w:ind w:left="90" w:right="135"/>
              <w:textAlignment w:val="baseline"/>
              <w:rPr>
                <w:rFonts w:ascii="Segoe UI" w:hAnsi="Segoe UI" w:cs="Segoe UI"/>
                <w:sz w:val="18"/>
                <w:szCs w:val="18"/>
              </w:rPr>
            </w:pPr>
            <w:r>
              <w:rPr>
                <w:rStyle w:val="normaltextrun"/>
                <w:rFonts w:ascii="Arial" w:hAnsi="Arial" w:cs="Arial"/>
                <w:sz w:val="22"/>
                <w:szCs w:val="22"/>
                <w:lang w:val="en-US"/>
              </w:rPr>
              <w:t>Required for all applications that involve the creation of new or changes to the floor plans of a property (including roof level), where a proposal involves changes to ground levels or for any application on a sloping site.</w:t>
            </w:r>
            <w:r>
              <w:rPr>
                <w:rStyle w:val="eop"/>
                <w:rFonts w:ascii="Arial" w:hAnsi="Arial" w:cs="Arial"/>
                <w:sz w:val="22"/>
                <w:szCs w:val="22"/>
              </w:rPr>
              <w:t> </w:t>
            </w:r>
          </w:p>
          <w:p w14:paraId="12977572" w14:textId="77777777" w:rsidR="008151CF" w:rsidRDefault="008151CF" w:rsidP="008151CF">
            <w:pPr>
              <w:pStyle w:val="paragraph"/>
              <w:spacing w:before="0" w:beforeAutospacing="0" w:after="0" w:afterAutospacing="0"/>
              <w:ind w:left="90" w:right="135"/>
              <w:textAlignment w:val="baseline"/>
              <w:rPr>
                <w:rFonts w:ascii="Segoe UI" w:hAnsi="Segoe UI" w:cs="Segoe UI"/>
                <w:sz w:val="18"/>
                <w:szCs w:val="18"/>
              </w:rPr>
            </w:pPr>
            <w:r>
              <w:rPr>
                <w:rStyle w:val="eop"/>
                <w:rFonts w:ascii="Arial" w:hAnsi="Arial" w:cs="Arial"/>
                <w:sz w:val="22"/>
                <w:szCs w:val="22"/>
              </w:rPr>
              <w:t> </w:t>
            </w:r>
          </w:p>
          <w:p w14:paraId="57814817" w14:textId="77777777" w:rsidR="008151CF" w:rsidRDefault="008151CF" w:rsidP="008151CF">
            <w:pPr>
              <w:pStyle w:val="paragraph"/>
              <w:spacing w:before="0" w:beforeAutospacing="0" w:after="0" w:afterAutospacing="0"/>
              <w:ind w:right="135" w:firstLine="135"/>
              <w:textAlignment w:val="baseline"/>
              <w:rPr>
                <w:rFonts w:ascii="Segoe UI" w:hAnsi="Segoe UI" w:cs="Segoe UI"/>
                <w:sz w:val="18"/>
                <w:szCs w:val="18"/>
              </w:rPr>
            </w:pPr>
            <w:r>
              <w:rPr>
                <w:rStyle w:val="normaltextrun"/>
                <w:rFonts w:ascii="Arial" w:hAnsi="Arial" w:cs="Arial"/>
                <w:sz w:val="22"/>
                <w:szCs w:val="22"/>
                <w:lang w:val="en-US"/>
              </w:rPr>
              <w:t>Plans Must:</w:t>
            </w:r>
            <w:r>
              <w:rPr>
                <w:rStyle w:val="eop"/>
                <w:rFonts w:ascii="Arial" w:hAnsi="Arial" w:cs="Arial"/>
                <w:sz w:val="22"/>
                <w:szCs w:val="22"/>
              </w:rPr>
              <w:t> </w:t>
            </w:r>
          </w:p>
          <w:p w14:paraId="15B7849B" w14:textId="77777777" w:rsidR="008151CF" w:rsidRDefault="008151CF" w:rsidP="008151CF">
            <w:pPr>
              <w:pStyle w:val="paragraph"/>
              <w:numPr>
                <w:ilvl w:val="0"/>
                <w:numId w:val="15"/>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be at 1:50 or 1:100;</w:t>
            </w:r>
            <w:r>
              <w:rPr>
                <w:rStyle w:val="eop"/>
                <w:rFonts w:ascii="Arial" w:hAnsi="Arial" w:cs="Arial"/>
                <w:sz w:val="22"/>
                <w:szCs w:val="22"/>
              </w:rPr>
              <w:t> </w:t>
            </w:r>
          </w:p>
          <w:p w14:paraId="3C66F784" w14:textId="77777777" w:rsidR="008151CF" w:rsidRDefault="008151CF" w:rsidP="008151CF">
            <w:pPr>
              <w:pStyle w:val="paragraph"/>
              <w:numPr>
                <w:ilvl w:val="0"/>
                <w:numId w:val="15"/>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show cross sections through the site and buildings including details of existing site levels and finished floor levels with the levels related to a fixed datum point off-site;</w:t>
            </w:r>
            <w:r>
              <w:rPr>
                <w:rStyle w:val="eop"/>
                <w:rFonts w:ascii="Arial" w:hAnsi="Arial" w:cs="Arial"/>
                <w:sz w:val="22"/>
                <w:szCs w:val="22"/>
              </w:rPr>
              <w:t> </w:t>
            </w:r>
          </w:p>
          <w:p w14:paraId="55324830" w14:textId="77777777" w:rsidR="008151CF" w:rsidRDefault="008151CF" w:rsidP="008151CF">
            <w:pPr>
              <w:pStyle w:val="paragraph"/>
              <w:numPr>
                <w:ilvl w:val="0"/>
                <w:numId w:val="15"/>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show the proposals in relation to neighbouring buildings;</w:t>
            </w:r>
            <w:r>
              <w:rPr>
                <w:rStyle w:val="eop"/>
                <w:rFonts w:ascii="Arial" w:hAnsi="Arial" w:cs="Arial"/>
                <w:sz w:val="22"/>
                <w:szCs w:val="22"/>
              </w:rPr>
              <w:t> </w:t>
            </w:r>
          </w:p>
          <w:p w14:paraId="05082CFD" w14:textId="77777777" w:rsidR="008151CF" w:rsidRDefault="008151CF" w:rsidP="008151CF">
            <w:pPr>
              <w:pStyle w:val="paragraph"/>
              <w:numPr>
                <w:ilvl w:val="0"/>
                <w:numId w:val="15"/>
              </w:numPr>
              <w:spacing w:before="0" w:beforeAutospacing="0" w:after="0" w:afterAutospacing="0"/>
              <w:ind w:left="1230" w:firstLine="0"/>
              <w:textAlignment w:val="baseline"/>
              <w:rPr>
                <w:rFonts w:ascii="Arial" w:hAnsi="Arial" w:cs="Arial"/>
                <w:sz w:val="22"/>
                <w:szCs w:val="22"/>
              </w:rPr>
            </w:pPr>
            <w:r>
              <w:rPr>
                <w:rStyle w:val="normaltextrun"/>
                <w:rFonts w:ascii="Arial" w:hAnsi="Arial" w:cs="Arial"/>
                <w:sz w:val="22"/>
                <w:szCs w:val="22"/>
                <w:lang w:val="en-US"/>
              </w:rPr>
              <w:t>section through a building should include all floors, including the basement, loft space and roof, along with any terraces*.</w:t>
            </w:r>
            <w:r>
              <w:rPr>
                <w:rStyle w:val="eop"/>
                <w:rFonts w:ascii="Arial" w:hAnsi="Arial" w:cs="Arial"/>
                <w:sz w:val="22"/>
                <w:szCs w:val="22"/>
              </w:rPr>
              <w:t> </w:t>
            </w:r>
          </w:p>
          <w:p w14:paraId="25B28755" w14:textId="77777777" w:rsidR="008151CF" w:rsidRDefault="008151CF" w:rsidP="008151CF">
            <w:pPr>
              <w:pStyle w:val="paragraph"/>
              <w:spacing w:before="0" w:beforeAutospacing="0" w:after="0" w:afterAutospacing="0"/>
              <w:ind w:right="135"/>
              <w:textAlignment w:val="baseline"/>
              <w:rPr>
                <w:rFonts w:ascii="Segoe UI" w:hAnsi="Segoe UI" w:cs="Segoe UI"/>
                <w:sz w:val="18"/>
                <w:szCs w:val="18"/>
              </w:rPr>
            </w:pPr>
            <w:r>
              <w:rPr>
                <w:rStyle w:val="eop"/>
                <w:rFonts w:ascii="Arial" w:hAnsi="Arial" w:cs="Arial"/>
                <w:sz w:val="22"/>
                <w:szCs w:val="22"/>
              </w:rPr>
              <w:t> </w:t>
            </w:r>
          </w:p>
          <w:p w14:paraId="4CFE7BCE" w14:textId="59338809" w:rsidR="008151CF" w:rsidRDefault="00E56D9A" w:rsidP="008151CF">
            <w:pPr>
              <w:pStyle w:val="paragraph"/>
              <w:spacing w:before="0" w:beforeAutospacing="0" w:after="0" w:afterAutospacing="0"/>
              <w:ind w:left="135" w:right="135"/>
              <w:textAlignment w:val="baseline"/>
              <w:rPr>
                <w:rFonts w:ascii="Segoe UI" w:hAnsi="Segoe UI" w:cs="Segoe UI"/>
                <w:sz w:val="18"/>
                <w:szCs w:val="18"/>
              </w:rPr>
            </w:pPr>
            <w:r>
              <w:rPr>
                <w:rStyle w:val="normaltextrun"/>
                <w:rFonts w:ascii="Arial" w:hAnsi="Arial" w:cs="Arial"/>
                <w:sz w:val="22"/>
                <w:szCs w:val="22"/>
                <w:lang w:val="en"/>
              </w:rPr>
              <w:t>T</w:t>
            </w:r>
            <w:r w:rsidR="008151CF">
              <w:rPr>
                <w:rStyle w:val="normaltextrun"/>
                <w:rFonts w:ascii="Arial" w:hAnsi="Arial" w:cs="Arial"/>
                <w:sz w:val="22"/>
                <w:szCs w:val="22"/>
                <w:lang w:val="en"/>
              </w:rPr>
              <w:t>he levels may be evident from floor plans and elevations</w:t>
            </w:r>
            <w:r>
              <w:rPr>
                <w:rStyle w:val="normaltextrun"/>
                <w:rFonts w:ascii="Arial" w:hAnsi="Arial" w:cs="Arial"/>
                <w:sz w:val="22"/>
                <w:szCs w:val="22"/>
                <w:lang w:val="en"/>
              </w:rPr>
              <w:t>, h</w:t>
            </w:r>
            <w:r w:rsidR="008151CF">
              <w:rPr>
                <w:rStyle w:val="normaltextrun"/>
                <w:rFonts w:ascii="Arial" w:hAnsi="Arial" w:cs="Arial"/>
                <w:sz w:val="22"/>
                <w:szCs w:val="22"/>
                <w:lang w:val="en"/>
              </w:rPr>
              <w:t>owever, in the case of sloping sites it will be necessary to show how proposals relate to existing ground levels or where ground levels outside the extension would be modified.</w:t>
            </w:r>
            <w:r w:rsidR="008151CF">
              <w:rPr>
                <w:rStyle w:val="eop"/>
                <w:rFonts w:ascii="Arial" w:hAnsi="Arial" w:cs="Arial"/>
                <w:sz w:val="22"/>
                <w:szCs w:val="22"/>
              </w:rPr>
              <w:t> </w:t>
            </w:r>
          </w:p>
          <w:p w14:paraId="59E062F4" w14:textId="77777777" w:rsidR="008151CF" w:rsidRDefault="008151CF" w:rsidP="008151CF">
            <w:pPr>
              <w:pStyle w:val="paragraph"/>
              <w:spacing w:before="0" w:beforeAutospacing="0" w:after="0" w:afterAutospacing="0"/>
              <w:ind w:right="135"/>
              <w:textAlignment w:val="baseline"/>
              <w:rPr>
                <w:rFonts w:ascii="Segoe UI" w:hAnsi="Segoe UI" w:cs="Segoe UI"/>
                <w:sz w:val="18"/>
                <w:szCs w:val="18"/>
              </w:rPr>
            </w:pPr>
            <w:r>
              <w:rPr>
                <w:rStyle w:val="eop"/>
                <w:rFonts w:ascii="Arial" w:hAnsi="Arial" w:cs="Arial"/>
                <w:sz w:val="22"/>
                <w:szCs w:val="22"/>
              </w:rPr>
              <w:t> </w:t>
            </w:r>
          </w:p>
          <w:p w14:paraId="2B4F9D98" w14:textId="399FFB25" w:rsidR="008151CF" w:rsidRDefault="008151CF" w:rsidP="00E56D9A">
            <w:pPr>
              <w:pStyle w:val="paragraph"/>
              <w:spacing w:before="0" w:beforeAutospacing="0" w:after="0" w:afterAutospacing="0"/>
              <w:ind w:right="135"/>
              <w:textAlignment w:val="baseline"/>
              <w:rPr>
                <w:rFonts w:ascii="Segoe UI" w:hAnsi="Segoe UI" w:cs="Segoe UI"/>
                <w:sz w:val="18"/>
                <w:szCs w:val="18"/>
              </w:rPr>
            </w:pPr>
            <w:r>
              <w:rPr>
                <w:rStyle w:val="eop"/>
                <w:rFonts w:ascii="Arial" w:hAnsi="Arial" w:cs="Arial"/>
                <w:sz w:val="22"/>
                <w:szCs w:val="22"/>
              </w:rPr>
              <w:t> </w:t>
            </w:r>
          </w:p>
          <w:p w14:paraId="79ED3D4E" w14:textId="4A0AF2B3" w:rsidR="008151CF" w:rsidRDefault="008151CF" w:rsidP="00484435">
            <w:pPr>
              <w:pStyle w:val="paragraph"/>
              <w:spacing w:before="0" w:beforeAutospacing="0" w:after="0" w:afterAutospacing="0"/>
              <w:ind w:left="90" w:right="150"/>
              <w:textAlignment w:val="baseline"/>
              <w:rPr>
                <w:rStyle w:val="normaltextrun"/>
                <w:rFonts w:ascii="Arial" w:hAnsi="Arial" w:cs="Arial"/>
                <w:sz w:val="22"/>
                <w:szCs w:val="22"/>
                <w:lang w:val="en-US"/>
              </w:rPr>
            </w:pPr>
          </w:p>
        </w:tc>
      </w:tr>
      <w:tr w:rsidR="00F16065" w14:paraId="010CFA65" w14:textId="77777777" w:rsidTr="00664930">
        <w:trPr>
          <w:trHeight w:hRule="exact" w:val="992"/>
        </w:trPr>
        <w:tc>
          <w:tcPr>
            <w:tcW w:w="2907" w:type="dxa"/>
          </w:tcPr>
          <w:p w14:paraId="68FC6761" w14:textId="795A9423" w:rsidR="00F16065" w:rsidRPr="00FB3A4B" w:rsidRDefault="00F16065" w:rsidP="003B2982">
            <w:pPr>
              <w:pStyle w:val="TableParagraph"/>
              <w:spacing w:before="201"/>
              <w:ind w:right="138"/>
              <w:rPr>
                <w:b/>
              </w:rPr>
            </w:pPr>
            <w:r w:rsidRPr="00592829">
              <w:rPr>
                <w:b/>
                <w:sz w:val="21"/>
                <w:szCs w:val="21"/>
              </w:rPr>
              <w:t>Photographs and CGIs</w:t>
            </w:r>
          </w:p>
        </w:tc>
        <w:tc>
          <w:tcPr>
            <w:tcW w:w="12970" w:type="dxa"/>
          </w:tcPr>
          <w:p w14:paraId="5F9C4BE7" w14:textId="77777777" w:rsidR="00F16065" w:rsidRPr="00592829" w:rsidRDefault="00F16065" w:rsidP="003B2982">
            <w:pPr>
              <w:pStyle w:val="TableParagraph"/>
              <w:ind w:right="178"/>
              <w:rPr>
                <w:sz w:val="21"/>
                <w:szCs w:val="21"/>
              </w:rPr>
            </w:pPr>
          </w:p>
          <w:p w14:paraId="29140B94" w14:textId="186E96B8" w:rsidR="00F16065" w:rsidRPr="00123CE8" w:rsidRDefault="00F16065" w:rsidP="003B2982">
            <w:pPr>
              <w:pStyle w:val="TableParagraph"/>
              <w:spacing w:before="10"/>
            </w:pPr>
            <w:r w:rsidRPr="00123CE8">
              <w:t xml:space="preserve">Photomontage and CGI images are useful tools to demonstrate the impact of a development and the relationship with the existing context. </w:t>
            </w:r>
          </w:p>
        </w:tc>
      </w:tr>
      <w:bookmarkEnd w:id="10"/>
    </w:tbl>
    <w:p w14:paraId="62E195D7" w14:textId="77777777" w:rsidR="001C52CE" w:rsidRDefault="001C52CE" w:rsidP="00E56D9A">
      <w:pPr>
        <w:tabs>
          <w:tab w:val="left" w:pos="1650"/>
        </w:tabs>
        <w:rPr>
          <w:rFonts w:ascii="Times New Roman"/>
          <w:sz w:val="23"/>
        </w:rPr>
      </w:pPr>
    </w:p>
    <w:sectPr w:rsidR="001C52CE">
      <w:pgSz w:w="16840" w:h="11910" w:orient="landscape"/>
      <w:pgMar w:top="920" w:right="1320" w:bottom="1160" w:left="1340" w:header="715"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5ACB" w14:textId="77777777" w:rsidR="005F343B" w:rsidRDefault="005F343B">
      <w:r>
        <w:separator/>
      </w:r>
    </w:p>
  </w:endnote>
  <w:endnote w:type="continuationSeparator" w:id="0">
    <w:p w14:paraId="049E50BD" w14:textId="77777777" w:rsidR="005F343B" w:rsidRDefault="005F343B">
      <w:r>
        <w:continuationSeparator/>
      </w:r>
    </w:p>
  </w:endnote>
  <w:endnote w:type="continuationNotice" w:id="1">
    <w:p w14:paraId="40DE1286" w14:textId="77777777" w:rsidR="005F343B" w:rsidRDefault="005F3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08" w14:textId="77777777" w:rsidR="001E58FA" w:rsidRDefault="00B54DD0">
    <w:pPr>
      <w:pStyle w:val="BodyText"/>
      <w:spacing w:line="14" w:lineRule="auto"/>
      <w:rPr>
        <w:sz w:val="20"/>
      </w:rPr>
    </w:pPr>
    <w:r>
      <w:pict w14:anchorId="209FBF55">
        <v:shapetype id="_x0000_t202" coordsize="21600,21600" o:spt="202" path="m,l,21600r21600,l21600,xe">
          <v:stroke joinstyle="miter"/>
          <v:path gradientshapeok="t" o:connecttype="rect"/>
        </v:shapetype>
        <v:shape id="_x0000_s1027" type="#_x0000_t202" style="position:absolute;margin-left:465.65pt;margin-top:782.9pt;width:58.8pt;height:13.15pt;z-index:-251658239;mso-position-horizontal-relative:page;mso-position-vertical-relative:page" filled="f" stroked="f">
          <v:textbox inset="0,0,0,0">
            <w:txbxContent>
              <w:p w14:paraId="7BC3B661" w14:textId="2F22F19D"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w:t>
                </w:r>
                <w:r w:rsidR="007E4D18">
                  <w:rPr>
                    <w:sz w:val="20"/>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B08" w14:textId="77777777" w:rsidR="001E58FA" w:rsidRDefault="00B54DD0">
    <w:pPr>
      <w:pStyle w:val="BodyText"/>
      <w:spacing w:line="14" w:lineRule="auto"/>
      <w:rPr>
        <w:sz w:val="20"/>
      </w:rPr>
    </w:pPr>
    <w:r>
      <w:pict w14:anchorId="49736FB4">
        <v:shapetype id="_x0000_t202" coordsize="21600,21600" o:spt="202" path="m,l,21600r21600,l21600,xe">
          <v:stroke joinstyle="miter"/>
          <v:path gradientshapeok="t" o:connecttype="rect"/>
        </v:shapetype>
        <v:shape id="_x0000_s1025" type="#_x0000_t202" style="position:absolute;margin-left:706.75pt;margin-top:536.3pt;width:64.2pt;height:13.15pt;z-index:-251658237;mso-position-horizontal-relative:page;mso-position-vertical-relative:page" filled="f" stroked="f">
          <v:textbox style="mso-next-textbox:#_x0000_s1025" inset="0,0,0,0">
            <w:txbxContent>
              <w:p w14:paraId="2142CB60" w14:textId="2EB30FFC" w:rsidR="001E58FA" w:rsidRDefault="00294EC0">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w:t>
                </w:r>
                <w:r w:rsidR="007E4D18">
                  <w:rPr>
                    <w:sz w:val="20"/>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4EC4" w14:textId="77777777" w:rsidR="005F343B" w:rsidRDefault="005F343B">
      <w:r>
        <w:separator/>
      </w:r>
    </w:p>
  </w:footnote>
  <w:footnote w:type="continuationSeparator" w:id="0">
    <w:p w14:paraId="41F6283A" w14:textId="77777777" w:rsidR="005F343B" w:rsidRDefault="005F343B">
      <w:r>
        <w:continuationSeparator/>
      </w:r>
    </w:p>
  </w:footnote>
  <w:footnote w:type="continuationNotice" w:id="1">
    <w:p w14:paraId="04B7BA7D" w14:textId="77777777" w:rsidR="005F343B" w:rsidRDefault="005F3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9CA" w14:textId="77777777" w:rsidR="001E58FA" w:rsidRDefault="00B54DD0">
    <w:pPr>
      <w:pStyle w:val="BodyText"/>
      <w:spacing w:line="14" w:lineRule="auto"/>
      <w:rPr>
        <w:sz w:val="20"/>
      </w:rPr>
    </w:pPr>
    <w:r>
      <w:pict w14:anchorId="1EA7A633">
        <v:shapetype id="_x0000_t202" coordsize="21600,21600" o:spt="202" path="m,l,21600r21600,l21600,xe">
          <v:stroke joinstyle="miter"/>
          <v:path gradientshapeok="t" o:connecttype="rect"/>
        </v:shapetype>
        <v:shape id="_x0000_s1028" type="#_x0000_t202" style="position:absolute;margin-left:71pt;margin-top:27.75pt;width:312.25pt;height:15.65pt;z-index:-251658240;mso-position-horizontal-relative:page;mso-position-vertical-relative:page" filled="f" stroked="f">
          <v:textbox inset="0,0,0,0">
            <w:txbxContent>
              <w:p w14:paraId="6C912627" w14:textId="3419E510" w:rsidR="001E58FA" w:rsidRDefault="00BD5094">
                <w:pPr>
                  <w:spacing w:before="12"/>
                  <w:ind w:left="20"/>
                  <w:rPr>
                    <w:sz w:val="20"/>
                  </w:rPr>
                </w:pPr>
                <w:r w:rsidRPr="00BD5094">
                  <w:rPr>
                    <w:sz w:val="20"/>
                  </w:rPr>
                  <w:t>Prior Notification for Larger Home Extensions Checklist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17C" w14:textId="77777777" w:rsidR="001E58FA" w:rsidRDefault="00B54DD0">
    <w:pPr>
      <w:pStyle w:val="BodyText"/>
      <w:spacing w:line="14" w:lineRule="auto"/>
      <w:rPr>
        <w:sz w:val="20"/>
      </w:rPr>
    </w:pPr>
    <w:r>
      <w:pict w14:anchorId="2B7BDA53">
        <v:shapetype id="_x0000_t202" coordsize="21600,21600" o:spt="202" path="m,l,21600r21600,l21600,xe">
          <v:stroke joinstyle="miter"/>
          <v:path gradientshapeok="t" o:connecttype="rect"/>
        </v:shapetype>
        <v:shape id="_x0000_s1026" type="#_x0000_t202" style="position:absolute;margin-left:71pt;margin-top:34.75pt;width:258.15pt;height:13.15pt;z-index:-251658238;mso-position-horizontal-relative:page;mso-position-vertical-relative:page" filled="f" stroked="f">
          <v:textbox style="mso-next-textbox:#_x0000_s1026" inset="0,0,0,0">
            <w:txbxContent>
              <w:p w14:paraId="7DBBD462" w14:textId="1001D51A" w:rsidR="001E58FA" w:rsidRDefault="00BD5094">
                <w:pPr>
                  <w:spacing w:before="12"/>
                  <w:ind w:left="20"/>
                  <w:rPr>
                    <w:sz w:val="20"/>
                  </w:rPr>
                </w:pPr>
                <w:r w:rsidRPr="00BD5094">
                  <w:rPr>
                    <w:sz w:val="20"/>
                  </w:rPr>
                  <w:t>Prior Notification for Larger Home Extensions Checklist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0" w:hanging="331"/>
      </w:pPr>
      <w:rPr>
        <w:rFonts w:ascii="Arial" w:hAnsi="Arial" w:cs="Arial"/>
        <w:b w:val="0"/>
        <w:bCs w:val="0"/>
        <w:color w:val="0A0C0C"/>
        <w:w w:val="100"/>
        <w:sz w:val="22"/>
        <w:szCs w:val="22"/>
      </w:rPr>
    </w:lvl>
    <w:lvl w:ilvl="1">
      <w:numFmt w:val="bullet"/>
      <w:lvlText w:val="•"/>
      <w:lvlJc w:val="left"/>
      <w:pPr>
        <w:ind w:left="1006" w:hanging="331"/>
      </w:pPr>
    </w:lvl>
    <w:lvl w:ilvl="2">
      <w:numFmt w:val="bullet"/>
      <w:lvlText w:val="•"/>
      <w:lvlJc w:val="left"/>
      <w:pPr>
        <w:ind w:left="1913" w:hanging="331"/>
      </w:pPr>
    </w:lvl>
    <w:lvl w:ilvl="3">
      <w:numFmt w:val="bullet"/>
      <w:lvlText w:val="•"/>
      <w:lvlJc w:val="left"/>
      <w:pPr>
        <w:ind w:left="2819" w:hanging="331"/>
      </w:pPr>
    </w:lvl>
    <w:lvl w:ilvl="4">
      <w:numFmt w:val="bullet"/>
      <w:lvlText w:val="•"/>
      <w:lvlJc w:val="left"/>
      <w:pPr>
        <w:ind w:left="3726" w:hanging="331"/>
      </w:pPr>
    </w:lvl>
    <w:lvl w:ilvl="5">
      <w:numFmt w:val="bullet"/>
      <w:lvlText w:val="•"/>
      <w:lvlJc w:val="left"/>
      <w:pPr>
        <w:ind w:left="4633" w:hanging="331"/>
      </w:pPr>
    </w:lvl>
    <w:lvl w:ilvl="6">
      <w:numFmt w:val="bullet"/>
      <w:lvlText w:val="•"/>
      <w:lvlJc w:val="left"/>
      <w:pPr>
        <w:ind w:left="5539" w:hanging="331"/>
      </w:pPr>
    </w:lvl>
    <w:lvl w:ilvl="7">
      <w:numFmt w:val="bullet"/>
      <w:lvlText w:val="•"/>
      <w:lvlJc w:val="left"/>
      <w:pPr>
        <w:ind w:left="6446" w:hanging="331"/>
      </w:pPr>
    </w:lvl>
    <w:lvl w:ilvl="8">
      <w:numFmt w:val="bullet"/>
      <w:lvlText w:val="•"/>
      <w:lvlJc w:val="left"/>
      <w:pPr>
        <w:ind w:left="7353" w:hanging="331"/>
      </w:pPr>
    </w:lvl>
  </w:abstractNum>
  <w:abstractNum w:abstractNumId="1" w15:restartNumberingAfterBreak="0">
    <w:nsid w:val="07946C39"/>
    <w:multiLevelType w:val="hybridMultilevel"/>
    <w:tmpl w:val="14264E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1FFC4A92"/>
    <w:multiLevelType w:val="hybridMultilevel"/>
    <w:tmpl w:val="11147E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26472B0A"/>
    <w:multiLevelType w:val="hybridMultilevel"/>
    <w:tmpl w:val="9BD484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6677236"/>
    <w:multiLevelType w:val="hybridMultilevel"/>
    <w:tmpl w:val="B1DCEB98"/>
    <w:lvl w:ilvl="0" w:tplc="B49EA828">
      <w:numFmt w:val="bullet"/>
      <w:lvlText w:val="-"/>
      <w:lvlJc w:val="left"/>
      <w:pPr>
        <w:ind w:left="823" w:hanging="361"/>
      </w:pPr>
      <w:rPr>
        <w:rFonts w:ascii="Calibri" w:eastAsia="Calibri" w:hAnsi="Calibri" w:cs="Calibri" w:hint="default"/>
        <w:w w:val="100"/>
        <w:sz w:val="22"/>
        <w:szCs w:val="22"/>
      </w:rPr>
    </w:lvl>
    <w:lvl w:ilvl="1" w:tplc="A558B670">
      <w:numFmt w:val="bullet"/>
      <w:lvlText w:val="•"/>
      <w:lvlJc w:val="left"/>
      <w:pPr>
        <w:ind w:left="1332" w:hanging="361"/>
      </w:pPr>
      <w:rPr>
        <w:rFonts w:hint="default"/>
      </w:rPr>
    </w:lvl>
    <w:lvl w:ilvl="2" w:tplc="95C8BC66">
      <w:numFmt w:val="bullet"/>
      <w:lvlText w:val="•"/>
      <w:lvlJc w:val="left"/>
      <w:pPr>
        <w:ind w:left="1845" w:hanging="361"/>
      </w:pPr>
      <w:rPr>
        <w:rFonts w:hint="default"/>
      </w:rPr>
    </w:lvl>
    <w:lvl w:ilvl="3" w:tplc="1C0C5CAA">
      <w:numFmt w:val="bullet"/>
      <w:lvlText w:val="•"/>
      <w:lvlJc w:val="left"/>
      <w:pPr>
        <w:ind w:left="2357" w:hanging="361"/>
      </w:pPr>
      <w:rPr>
        <w:rFonts w:hint="default"/>
      </w:rPr>
    </w:lvl>
    <w:lvl w:ilvl="4" w:tplc="54DAB56A">
      <w:numFmt w:val="bullet"/>
      <w:lvlText w:val="•"/>
      <w:lvlJc w:val="left"/>
      <w:pPr>
        <w:ind w:left="2870" w:hanging="361"/>
      </w:pPr>
      <w:rPr>
        <w:rFonts w:hint="default"/>
      </w:rPr>
    </w:lvl>
    <w:lvl w:ilvl="5" w:tplc="507E6994">
      <w:numFmt w:val="bullet"/>
      <w:lvlText w:val="•"/>
      <w:lvlJc w:val="left"/>
      <w:pPr>
        <w:ind w:left="3382" w:hanging="361"/>
      </w:pPr>
      <w:rPr>
        <w:rFonts w:hint="default"/>
      </w:rPr>
    </w:lvl>
    <w:lvl w:ilvl="6" w:tplc="EBC0CF48">
      <w:numFmt w:val="bullet"/>
      <w:lvlText w:val="•"/>
      <w:lvlJc w:val="left"/>
      <w:pPr>
        <w:ind w:left="3895" w:hanging="361"/>
      </w:pPr>
      <w:rPr>
        <w:rFonts w:hint="default"/>
      </w:rPr>
    </w:lvl>
    <w:lvl w:ilvl="7" w:tplc="A22E49F0">
      <w:numFmt w:val="bullet"/>
      <w:lvlText w:val="•"/>
      <w:lvlJc w:val="left"/>
      <w:pPr>
        <w:ind w:left="4408" w:hanging="361"/>
      </w:pPr>
      <w:rPr>
        <w:rFonts w:hint="default"/>
      </w:rPr>
    </w:lvl>
    <w:lvl w:ilvl="8" w:tplc="004469C6">
      <w:numFmt w:val="bullet"/>
      <w:lvlText w:val="•"/>
      <w:lvlJc w:val="left"/>
      <w:pPr>
        <w:ind w:left="4920" w:hanging="361"/>
      </w:pPr>
      <w:rPr>
        <w:rFonts w:hint="default"/>
      </w:rPr>
    </w:lvl>
  </w:abstractNum>
  <w:abstractNum w:abstractNumId="5" w15:restartNumberingAfterBreak="0">
    <w:nsid w:val="2F0B73A5"/>
    <w:multiLevelType w:val="hybridMultilevel"/>
    <w:tmpl w:val="7A105DB0"/>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6" w15:restartNumberingAfterBreak="0">
    <w:nsid w:val="32A23FC9"/>
    <w:multiLevelType w:val="multilevel"/>
    <w:tmpl w:val="9FB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8" w15:restartNumberingAfterBreak="0">
    <w:nsid w:val="51587401"/>
    <w:multiLevelType w:val="multilevel"/>
    <w:tmpl w:val="1C1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87634"/>
    <w:multiLevelType w:val="multilevel"/>
    <w:tmpl w:val="166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721038"/>
    <w:multiLevelType w:val="hybridMultilevel"/>
    <w:tmpl w:val="6982275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626338CA"/>
    <w:multiLevelType w:val="hybridMultilevel"/>
    <w:tmpl w:val="320C845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2" w15:restartNumberingAfterBreak="0">
    <w:nsid w:val="70BB140C"/>
    <w:multiLevelType w:val="hybridMultilevel"/>
    <w:tmpl w:val="92D0DC1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3" w15:restartNumberingAfterBreak="0">
    <w:nsid w:val="75B03AD9"/>
    <w:multiLevelType w:val="hybridMultilevel"/>
    <w:tmpl w:val="A080DD3E"/>
    <w:lvl w:ilvl="0" w:tplc="2814E16E">
      <w:numFmt w:val="bullet"/>
      <w:lvlText w:val="-"/>
      <w:lvlJc w:val="left"/>
      <w:pPr>
        <w:ind w:left="823" w:hanging="360"/>
      </w:pPr>
      <w:rPr>
        <w:rFonts w:ascii="Arial" w:eastAsia="Arial" w:hAnsi="Arial" w:cs="Arial" w:hint="default"/>
        <w:w w:val="100"/>
        <w:sz w:val="22"/>
        <w:szCs w:val="22"/>
      </w:rPr>
    </w:lvl>
    <w:lvl w:ilvl="1" w:tplc="F6BAC954">
      <w:numFmt w:val="bullet"/>
      <w:lvlText w:val="•"/>
      <w:lvlJc w:val="left"/>
      <w:pPr>
        <w:ind w:left="1442" w:hanging="360"/>
      </w:pPr>
      <w:rPr>
        <w:rFonts w:hint="default"/>
      </w:rPr>
    </w:lvl>
    <w:lvl w:ilvl="2" w:tplc="2A04297C">
      <w:numFmt w:val="bullet"/>
      <w:lvlText w:val="•"/>
      <w:lvlJc w:val="left"/>
      <w:pPr>
        <w:ind w:left="2065" w:hanging="360"/>
      </w:pPr>
      <w:rPr>
        <w:rFonts w:hint="default"/>
      </w:rPr>
    </w:lvl>
    <w:lvl w:ilvl="3" w:tplc="D1B4A374">
      <w:numFmt w:val="bullet"/>
      <w:lvlText w:val="•"/>
      <w:lvlJc w:val="left"/>
      <w:pPr>
        <w:ind w:left="2687" w:hanging="360"/>
      </w:pPr>
      <w:rPr>
        <w:rFonts w:hint="default"/>
      </w:rPr>
    </w:lvl>
    <w:lvl w:ilvl="4" w:tplc="29889A3E">
      <w:numFmt w:val="bullet"/>
      <w:lvlText w:val="•"/>
      <w:lvlJc w:val="left"/>
      <w:pPr>
        <w:ind w:left="3310" w:hanging="360"/>
      </w:pPr>
      <w:rPr>
        <w:rFonts w:hint="default"/>
      </w:rPr>
    </w:lvl>
    <w:lvl w:ilvl="5" w:tplc="C83C5C4E">
      <w:numFmt w:val="bullet"/>
      <w:lvlText w:val="•"/>
      <w:lvlJc w:val="left"/>
      <w:pPr>
        <w:ind w:left="3932" w:hanging="360"/>
      </w:pPr>
      <w:rPr>
        <w:rFonts w:hint="default"/>
      </w:rPr>
    </w:lvl>
    <w:lvl w:ilvl="6" w:tplc="7A24444C">
      <w:numFmt w:val="bullet"/>
      <w:lvlText w:val="•"/>
      <w:lvlJc w:val="left"/>
      <w:pPr>
        <w:ind w:left="4555" w:hanging="360"/>
      </w:pPr>
      <w:rPr>
        <w:rFonts w:hint="default"/>
      </w:rPr>
    </w:lvl>
    <w:lvl w:ilvl="7" w:tplc="A58A0A0A">
      <w:numFmt w:val="bullet"/>
      <w:lvlText w:val="•"/>
      <w:lvlJc w:val="left"/>
      <w:pPr>
        <w:ind w:left="5177" w:hanging="360"/>
      </w:pPr>
      <w:rPr>
        <w:rFonts w:hint="default"/>
      </w:rPr>
    </w:lvl>
    <w:lvl w:ilvl="8" w:tplc="80D27FCC">
      <w:numFmt w:val="bullet"/>
      <w:lvlText w:val="•"/>
      <w:lvlJc w:val="left"/>
      <w:pPr>
        <w:ind w:left="5800" w:hanging="360"/>
      </w:pPr>
      <w:rPr>
        <w:rFonts w:hint="default"/>
      </w:rPr>
    </w:lvl>
  </w:abstractNum>
  <w:abstractNum w:abstractNumId="14" w15:restartNumberingAfterBreak="0">
    <w:nsid w:val="7F7E4967"/>
    <w:multiLevelType w:val="multilevel"/>
    <w:tmpl w:val="5A3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656159">
    <w:abstractNumId w:val="13"/>
  </w:num>
  <w:num w:numId="2" w16cid:durableId="1970502908">
    <w:abstractNumId w:val="4"/>
  </w:num>
  <w:num w:numId="3" w16cid:durableId="1395348421">
    <w:abstractNumId w:val="2"/>
  </w:num>
  <w:num w:numId="4" w16cid:durableId="587278008">
    <w:abstractNumId w:val="1"/>
  </w:num>
  <w:num w:numId="5" w16cid:durableId="401832371">
    <w:abstractNumId w:val="5"/>
  </w:num>
  <w:num w:numId="6" w16cid:durableId="564493492">
    <w:abstractNumId w:val="7"/>
  </w:num>
  <w:num w:numId="7" w16cid:durableId="1194461524">
    <w:abstractNumId w:val="0"/>
  </w:num>
  <w:num w:numId="8" w16cid:durableId="717894068">
    <w:abstractNumId w:val="12"/>
  </w:num>
  <w:num w:numId="9" w16cid:durableId="1313947896">
    <w:abstractNumId w:val="3"/>
  </w:num>
  <w:num w:numId="10" w16cid:durableId="120197243">
    <w:abstractNumId w:val="11"/>
  </w:num>
  <w:num w:numId="11" w16cid:durableId="755832712">
    <w:abstractNumId w:val="9"/>
  </w:num>
  <w:num w:numId="12" w16cid:durableId="267353714">
    <w:abstractNumId w:val="6"/>
  </w:num>
  <w:num w:numId="13" w16cid:durableId="667904543">
    <w:abstractNumId w:val="10"/>
  </w:num>
  <w:num w:numId="14" w16cid:durableId="788862660">
    <w:abstractNumId w:val="8"/>
  </w:num>
  <w:num w:numId="15" w16cid:durableId="1161962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1E58FA"/>
    <w:rsid w:val="00002B32"/>
    <w:rsid w:val="00012881"/>
    <w:rsid w:val="0001785C"/>
    <w:rsid w:val="00030B3E"/>
    <w:rsid w:val="00040724"/>
    <w:rsid w:val="000505C8"/>
    <w:rsid w:val="0005116B"/>
    <w:rsid w:val="00051D19"/>
    <w:rsid w:val="000543FC"/>
    <w:rsid w:val="0005513F"/>
    <w:rsid w:val="00084D16"/>
    <w:rsid w:val="000979B8"/>
    <w:rsid w:val="000B0BD7"/>
    <w:rsid w:val="000B1C06"/>
    <w:rsid w:val="000B6797"/>
    <w:rsid w:val="000B71B3"/>
    <w:rsid w:val="000C0A6B"/>
    <w:rsid w:val="000C446C"/>
    <w:rsid w:val="000C6443"/>
    <w:rsid w:val="000F6199"/>
    <w:rsid w:val="001055E6"/>
    <w:rsid w:val="001068B8"/>
    <w:rsid w:val="00107CF7"/>
    <w:rsid w:val="00123CE8"/>
    <w:rsid w:val="00130BC2"/>
    <w:rsid w:val="00153419"/>
    <w:rsid w:val="0019564D"/>
    <w:rsid w:val="001C52CE"/>
    <w:rsid w:val="001D07E3"/>
    <w:rsid w:val="001D2C5A"/>
    <w:rsid w:val="001E21DC"/>
    <w:rsid w:val="001E58FA"/>
    <w:rsid w:val="001F016C"/>
    <w:rsid w:val="001F266B"/>
    <w:rsid w:val="001F5A62"/>
    <w:rsid w:val="001F7654"/>
    <w:rsid w:val="00200C69"/>
    <w:rsid w:val="0020763E"/>
    <w:rsid w:val="00225C61"/>
    <w:rsid w:val="00226E1E"/>
    <w:rsid w:val="00231207"/>
    <w:rsid w:val="00252B8E"/>
    <w:rsid w:val="00255C02"/>
    <w:rsid w:val="0025750A"/>
    <w:rsid w:val="00275EC4"/>
    <w:rsid w:val="00294EC0"/>
    <w:rsid w:val="002B6BA8"/>
    <w:rsid w:val="002F04A1"/>
    <w:rsid w:val="00303F9A"/>
    <w:rsid w:val="0032747A"/>
    <w:rsid w:val="00336A38"/>
    <w:rsid w:val="003505DF"/>
    <w:rsid w:val="00370A07"/>
    <w:rsid w:val="00387475"/>
    <w:rsid w:val="00391407"/>
    <w:rsid w:val="003B2982"/>
    <w:rsid w:val="003B4E45"/>
    <w:rsid w:val="003D53B8"/>
    <w:rsid w:val="003F4D1B"/>
    <w:rsid w:val="003F74EE"/>
    <w:rsid w:val="00441F39"/>
    <w:rsid w:val="00462ED8"/>
    <w:rsid w:val="00473558"/>
    <w:rsid w:val="00483DF5"/>
    <w:rsid w:val="00484435"/>
    <w:rsid w:val="004E2F93"/>
    <w:rsid w:val="0050749F"/>
    <w:rsid w:val="005074DE"/>
    <w:rsid w:val="00513CD8"/>
    <w:rsid w:val="00545980"/>
    <w:rsid w:val="0056782F"/>
    <w:rsid w:val="005E6740"/>
    <w:rsid w:val="005F343B"/>
    <w:rsid w:val="005F7D4D"/>
    <w:rsid w:val="00634BE1"/>
    <w:rsid w:val="00641874"/>
    <w:rsid w:val="00643075"/>
    <w:rsid w:val="00657F1B"/>
    <w:rsid w:val="00664930"/>
    <w:rsid w:val="0067710F"/>
    <w:rsid w:val="00690494"/>
    <w:rsid w:val="00691ADD"/>
    <w:rsid w:val="006B329C"/>
    <w:rsid w:val="006E4CC5"/>
    <w:rsid w:val="007008D8"/>
    <w:rsid w:val="007258C9"/>
    <w:rsid w:val="00732D49"/>
    <w:rsid w:val="00746F6A"/>
    <w:rsid w:val="00752F41"/>
    <w:rsid w:val="007708D6"/>
    <w:rsid w:val="007B090B"/>
    <w:rsid w:val="007B0B0C"/>
    <w:rsid w:val="007B4C1F"/>
    <w:rsid w:val="007D1E8E"/>
    <w:rsid w:val="007E4D18"/>
    <w:rsid w:val="007F1D7C"/>
    <w:rsid w:val="007F5E40"/>
    <w:rsid w:val="008151CF"/>
    <w:rsid w:val="0081633A"/>
    <w:rsid w:val="008C6B12"/>
    <w:rsid w:val="008D0B45"/>
    <w:rsid w:val="008D0CEF"/>
    <w:rsid w:val="008E70B0"/>
    <w:rsid w:val="00915FC5"/>
    <w:rsid w:val="009574E8"/>
    <w:rsid w:val="00957FA3"/>
    <w:rsid w:val="009749D3"/>
    <w:rsid w:val="00982347"/>
    <w:rsid w:val="009A54B2"/>
    <w:rsid w:val="009C2A01"/>
    <w:rsid w:val="009D5650"/>
    <w:rsid w:val="00A213D7"/>
    <w:rsid w:val="00A216C1"/>
    <w:rsid w:val="00A55EA7"/>
    <w:rsid w:val="00A82F75"/>
    <w:rsid w:val="00A943AA"/>
    <w:rsid w:val="00AA40D5"/>
    <w:rsid w:val="00AC27C1"/>
    <w:rsid w:val="00AE026E"/>
    <w:rsid w:val="00AE08C7"/>
    <w:rsid w:val="00AE0F22"/>
    <w:rsid w:val="00AF0BC8"/>
    <w:rsid w:val="00AF34FA"/>
    <w:rsid w:val="00B02F21"/>
    <w:rsid w:val="00B106CA"/>
    <w:rsid w:val="00B3167A"/>
    <w:rsid w:val="00B328DF"/>
    <w:rsid w:val="00B34F46"/>
    <w:rsid w:val="00B416BA"/>
    <w:rsid w:val="00B462B6"/>
    <w:rsid w:val="00B5254C"/>
    <w:rsid w:val="00B54DD0"/>
    <w:rsid w:val="00B7460E"/>
    <w:rsid w:val="00BB65AC"/>
    <w:rsid w:val="00BC7126"/>
    <w:rsid w:val="00BD11DF"/>
    <w:rsid w:val="00BD5094"/>
    <w:rsid w:val="00BF32D8"/>
    <w:rsid w:val="00C606BE"/>
    <w:rsid w:val="00C71F98"/>
    <w:rsid w:val="00CC2D5F"/>
    <w:rsid w:val="00CC5ED4"/>
    <w:rsid w:val="00CD5152"/>
    <w:rsid w:val="00D22967"/>
    <w:rsid w:val="00D566B6"/>
    <w:rsid w:val="00D61D06"/>
    <w:rsid w:val="00D75472"/>
    <w:rsid w:val="00D97E2A"/>
    <w:rsid w:val="00D97FAF"/>
    <w:rsid w:val="00DB133D"/>
    <w:rsid w:val="00DB16AF"/>
    <w:rsid w:val="00DB3895"/>
    <w:rsid w:val="00DC2EF8"/>
    <w:rsid w:val="00E45223"/>
    <w:rsid w:val="00E56D9A"/>
    <w:rsid w:val="00E77A3D"/>
    <w:rsid w:val="00E80D0C"/>
    <w:rsid w:val="00E84234"/>
    <w:rsid w:val="00EA2383"/>
    <w:rsid w:val="00EA7CCD"/>
    <w:rsid w:val="00ED793B"/>
    <w:rsid w:val="00F01928"/>
    <w:rsid w:val="00F16065"/>
    <w:rsid w:val="00F369B2"/>
    <w:rsid w:val="00F7039B"/>
    <w:rsid w:val="00F82E40"/>
    <w:rsid w:val="00F877DB"/>
    <w:rsid w:val="00FA7B9C"/>
    <w:rsid w:val="00FB3A4B"/>
    <w:rsid w:val="00FD453A"/>
    <w:rsid w:val="00FE0DB4"/>
    <w:rsid w:val="00FF182A"/>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3592"/>
  <w15:docId w15:val="{53A59244-06B7-4295-B957-487FC79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40"/>
    </w:pPr>
    <w:rPr>
      <w:sz w:val="24"/>
      <w:szCs w:val="24"/>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F5E40"/>
    <w:pPr>
      <w:tabs>
        <w:tab w:val="center" w:pos="4513"/>
        <w:tab w:val="right" w:pos="9026"/>
      </w:tabs>
    </w:pPr>
  </w:style>
  <w:style w:type="character" w:customStyle="1" w:styleId="HeaderChar">
    <w:name w:val="Header Char"/>
    <w:basedOn w:val="DefaultParagraphFont"/>
    <w:link w:val="Header"/>
    <w:uiPriority w:val="99"/>
    <w:rsid w:val="007F5E40"/>
    <w:rPr>
      <w:rFonts w:ascii="Arial" w:eastAsia="Arial" w:hAnsi="Arial" w:cs="Arial"/>
    </w:rPr>
  </w:style>
  <w:style w:type="paragraph" w:styleId="Footer">
    <w:name w:val="footer"/>
    <w:basedOn w:val="Normal"/>
    <w:link w:val="FooterChar"/>
    <w:uiPriority w:val="99"/>
    <w:unhideWhenUsed/>
    <w:rsid w:val="00691ADD"/>
    <w:pPr>
      <w:tabs>
        <w:tab w:val="center" w:pos="4513"/>
        <w:tab w:val="right" w:pos="9026"/>
      </w:tabs>
    </w:pPr>
  </w:style>
  <w:style w:type="character" w:customStyle="1" w:styleId="FooterChar">
    <w:name w:val="Footer Char"/>
    <w:basedOn w:val="DefaultParagraphFont"/>
    <w:link w:val="Footer"/>
    <w:uiPriority w:val="99"/>
    <w:rsid w:val="00691ADD"/>
    <w:rPr>
      <w:rFonts w:ascii="Arial" w:eastAsia="Arial" w:hAnsi="Arial" w:cs="Arial"/>
    </w:rPr>
  </w:style>
  <w:style w:type="character" w:styleId="Hyperlink">
    <w:name w:val="Hyperlink"/>
    <w:basedOn w:val="DefaultParagraphFont"/>
    <w:uiPriority w:val="99"/>
    <w:unhideWhenUsed/>
    <w:rsid w:val="003B4E45"/>
    <w:rPr>
      <w:color w:val="0000FF" w:themeColor="hyperlink"/>
      <w:u w:val="single"/>
    </w:rPr>
  </w:style>
  <w:style w:type="character" w:styleId="UnresolvedMention">
    <w:name w:val="Unresolved Mention"/>
    <w:basedOn w:val="DefaultParagraphFont"/>
    <w:uiPriority w:val="99"/>
    <w:semiHidden/>
    <w:unhideWhenUsed/>
    <w:rsid w:val="003B4E45"/>
    <w:rPr>
      <w:color w:val="605E5C"/>
      <w:shd w:val="clear" w:color="auto" w:fill="E1DFDD"/>
    </w:rPr>
  </w:style>
  <w:style w:type="character" w:styleId="FollowedHyperlink">
    <w:name w:val="FollowedHyperlink"/>
    <w:basedOn w:val="DefaultParagraphFont"/>
    <w:uiPriority w:val="99"/>
    <w:semiHidden/>
    <w:unhideWhenUsed/>
    <w:rsid w:val="003B4E45"/>
    <w:rPr>
      <w:color w:val="800080" w:themeColor="followedHyperlink"/>
      <w:u w:val="single"/>
    </w:rPr>
  </w:style>
  <w:style w:type="paragraph" w:customStyle="1" w:styleId="Default">
    <w:name w:val="Default"/>
    <w:rsid w:val="00303F9A"/>
    <w:pPr>
      <w:widowControl/>
      <w:adjustRightInd w:val="0"/>
    </w:pPr>
    <w:rPr>
      <w:rFonts w:ascii="Arial" w:hAnsi="Arial" w:cs="Arial"/>
      <w:color w:val="000000"/>
      <w:sz w:val="24"/>
      <w:szCs w:val="24"/>
      <w:lang w:val="en-GB"/>
    </w:rPr>
  </w:style>
  <w:style w:type="paragraph" w:styleId="NormalWeb">
    <w:name w:val="Normal (Web)"/>
    <w:basedOn w:val="Normal"/>
    <w:uiPriority w:val="99"/>
    <w:unhideWhenUsed/>
    <w:rsid w:val="00FF6CF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graph">
    <w:name w:val="paragraph"/>
    <w:basedOn w:val="Normal"/>
    <w:rsid w:val="007B4C1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7B4C1F"/>
  </w:style>
  <w:style w:type="character" w:customStyle="1" w:styleId="normaltextrun">
    <w:name w:val="normaltextrun"/>
    <w:basedOn w:val="DefaultParagraphFont"/>
    <w:rsid w:val="007B4C1F"/>
  </w:style>
  <w:style w:type="character" w:customStyle="1" w:styleId="tabchar">
    <w:name w:val="tabchar"/>
    <w:basedOn w:val="DefaultParagraphFont"/>
    <w:rsid w:val="0048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0325">
      <w:bodyDiv w:val="1"/>
      <w:marLeft w:val="0"/>
      <w:marRight w:val="0"/>
      <w:marTop w:val="0"/>
      <w:marBottom w:val="0"/>
      <w:divBdr>
        <w:top w:val="none" w:sz="0" w:space="0" w:color="auto"/>
        <w:left w:val="none" w:sz="0" w:space="0" w:color="auto"/>
        <w:bottom w:val="none" w:sz="0" w:space="0" w:color="auto"/>
        <w:right w:val="none" w:sz="0" w:space="0" w:color="auto"/>
      </w:divBdr>
    </w:div>
    <w:div w:id="450124320">
      <w:bodyDiv w:val="1"/>
      <w:marLeft w:val="0"/>
      <w:marRight w:val="0"/>
      <w:marTop w:val="0"/>
      <w:marBottom w:val="0"/>
      <w:divBdr>
        <w:top w:val="none" w:sz="0" w:space="0" w:color="auto"/>
        <w:left w:val="none" w:sz="0" w:space="0" w:color="auto"/>
        <w:bottom w:val="none" w:sz="0" w:space="0" w:color="auto"/>
        <w:right w:val="none" w:sz="0" w:space="0" w:color="auto"/>
      </w:divBdr>
    </w:div>
    <w:div w:id="1372223851">
      <w:bodyDiv w:val="1"/>
      <w:marLeft w:val="0"/>
      <w:marRight w:val="0"/>
      <w:marTop w:val="0"/>
      <w:marBottom w:val="0"/>
      <w:divBdr>
        <w:top w:val="none" w:sz="0" w:space="0" w:color="auto"/>
        <w:left w:val="none" w:sz="0" w:space="0" w:color="auto"/>
        <w:bottom w:val="none" w:sz="0" w:space="0" w:color="auto"/>
        <w:right w:val="none" w:sz="0" w:space="0" w:color="auto"/>
      </w:divBdr>
      <w:divsChild>
        <w:div w:id="545482990">
          <w:marLeft w:val="0"/>
          <w:marRight w:val="0"/>
          <w:marTop w:val="0"/>
          <w:marBottom w:val="0"/>
          <w:divBdr>
            <w:top w:val="none" w:sz="0" w:space="0" w:color="auto"/>
            <w:left w:val="none" w:sz="0" w:space="0" w:color="auto"/>
            <w:bottom w:val="none" w:sz="0" w:space="0" w:color="auto"/>
            <w:right w:val="none" w:sz="0" w:space="0" w:color="auto"/>
          </w:divBdr>
        </w:div>
        <w:div w:id="199710660">
          <w:marLeft w:val="0"/>
          <w:marRight w:val="0"/>
          <w:marTop w:val="0"/>
          <w:marBottom w:val="0"/>
          <w:divBdr>
            <w:top w:val="none" w:sz="0" w:space="0" w:color="auto"/>
            <w:left w:val="none" w:sz="0" w:space="0" w:color="auto"/>
            <w:bottom w:val="none" w:sz="0" w:space="0" w:color="auto"/>
            <w:right w:val="none" w:sz="0" w:space="0" w:color="auto"/>
          </w:divBdr>
        </w:div>
        <w:div w:id="705567381">
          <w:marLeft w:val="0"/>
          <w:marRight w:val="0"/>
          <w:marTop w:val="0"/>
          <w:marBottom w:val="0"/>
          <w:divBdr>
            <w:top w:val="none" w:sz="0" w:space="0" w:color="auto"/>
            <w:left w:val="none" w:sz="0" w:space="0" w:color="auto"/>
            <w:bottom w:val="none" w:sz="0" w:space="0" w:color="auto"/>
            <w:right w:val="none" w:sz="0" w:space="0" w:color="auto"/>
          </w:divBdr>
        </w:div>
        <w:div w:id="1661276150">
          <w:marLeft w:val="0"/>
          <w:marRight w:val="0"/>
          <w:marTop w:val="0"/>
          <w:marBottom w:val="0"/>
          <w:divBdr>
            <w:top w:val="none" w:sz="0" w:space="0" w:color="auto"/>
            <w:left w:val="none" w:sz="0" w:space="0" w:color="auto"/>
            <w:bottom w:val="none" w:sz="0" w:space="0" w:color="auto"/>
            <w:right w:val="none" w:sz="0" w:space="0" w:color="auto"/>
          </w:divBdr>
        </w:div>
        <w:div w:id="1561091823">
          <w:marLeft w:val="0"/>
          <w:marRight w:val="0"/>
          <w:marTop w:val="0"/>
          <w:marBottom w:val="0"/>
          <w:divBdr>
            <w:top w:val="none" w:sz="0" w:space="0" w:color="auto"/>
            <w:left w:val="none" w:sz="0" w:space="0" w:color="auto"/>
            <w:bottom w:val="none" w:sz="0" w:space="0" w:color="auto"/>
            <w:right w:val="none" w:sz="0" w:space="0" w:color="auto"/>
          </w:divBdr>
        </w:div>
        <w:div w:id="271934543">
          <w:marLeft w:val="0"/>
          <w:marRight w:val="0"/>
          <w:marTop w:val="0"/>
          <w:marBottom w:val="0"/>
          <w:divBdr>
            <w:top w:val="none" w:sz="0" w:space="0" w:color="auto"/>
            <w:left w:val="none" w:sz="0" w:space="0" w:color="auto"/>
            <w:bottom w:val="none" w:sz="0" w:space="0" w:color="auto"/>
            <w:right w:val="none" w:sz="0" w:space="0" w:color="auto"/>
          </w:divBdr>
        </w:div>
        <w:div w:id="1493715830">
          <w:marLeft w:val="0"/>
          <w:marRight w:val="0"/>
          <w:marTop w:val="0"/>
          <w:marBottom w:val="0"/>
          <w:divBdr>
            <w:top w:val="none" w:sz="0" w:space="0" w:color="auto"/>
            <w:left w:val="none" w:sz="0" w:space="0" w:color="auto"/>
            <w:bottom w:val="none" w:sz="0" w:space="0" w:color="auto"/>
            <w:right w:val="none" w:sz="0" w:space="0" w:color="auto"/>
          </w:divBdr>
        </w:div>
        <w:div w:id="328294338">
          <w:marLeft w:val="0"/>
          <w:marRight w:val="0"/>
          <w:marTop w:val="0"/>
          <w:marBottom w:val="0"/>
          <w:divBdr>
            <w:top w:val="none" w:sz="0" w:space="0" w:color="auto"/>
            <w:left w:val="none" w:sz="0" w:space="0" w:color="auto"/>
            <w:bottom w:val="none" w:sz="0" w:space="0" w:color="auto"/>
            <w:right w:val="none" w:sz="0" w:space="0" w:color="auto"/>
          </w:divBdr>
        </w:div>
        <w:div w:id="1279721911">
          <w:marLeft w:val="0"/>
          <w:marRight w:val="0"/>
          <w:marTop w:val="0"/>
          <w:marBottom w:val="0"/>
          <w:divBdr>
            <w:top w:val="none" w:sz="0" w:space="0" w:color="auto"/>
            <w:left w:val="none" w:sz="0" w:space="0" w:color="auto"/>
            <w:bottom w:val="none" w:sz="0" w:space="0" w:color="auto"/>
            <w:right w:val="none" w:sz="0" w:space="0" w:color="auto"/>
          </w:divBdr>
        </w:div>
        <w:div w:id="1617909902">
          <w:marLeft w:val="0"/>
          <w:marRight w:val="0"/>
          <w:marTop w:val="0"/>
          <w:marBottom w:val="0"/>
          <w:divBdr>
            <w:top w:val="none" w:sz="0" w:space="0" w:color="auto"/>
            <w:left w:val="none" w:sz="0" w:space="0" w:color="auto"/>
            <w:bottom w:val="none" w:sz="0" w:space="0" w:color="auto"/>
            <w:right w:val="none" w:sz="0" w:space="0" w:color="auto"/>
          </w:divBdr>
        </w:div>
      </w:divsChild>
    </w:div>
    <w:div w:id="1437290442">
      <w:bodyDiv w:val="1"/>
      <w:marLeft w:val="0"/>
      <w:marRight w:val="0"/>
      <w:marTop w:val="0"/>
      <w:marBottom w:val="0"/>
      <w:divBdr>
        <w:top w:val="none" w:sz="0" w:space="0" w:color="auto"/>
        <w:left w:val="none" w:sz="0" w:space="0" w:color="auto"/>
        <w:bottom w:val="none" w:sz="0" w:space="0" w:color="auto"/>
        <w:right w:val="none" w:sz="0" w:space="0" w:color="auto"/>
      </w:divBdr>
      <w:divsChild>
        <w:div w:id="1547595767">
          <w:marLeft w:val="0"/>
          <w:marRight w:val="0"/>
          <w:marTop w:val="0"/>
          <w:marBottom w:val="0"/>
          <w:divBdr>
            <w:top w:val="none" w:sz="0" w:space="0" w:color="auto"/>
            <w:left w:val="none" w:sz="0" w:space="0" w:color="auto"/>
            <w:bottom w:val="none" w:sz="0" w:space="0" w:color="auto"/>
            <w:right w:val="none" w:sz="0" w:space="0" w:color="auto"/>
          </w:divBdr>
        </w:div>
        <w:div w:id="106513304">
          <w:marLeft w:val="0"/>
          <w:marRight w:val="0"/>
          <w:marTop w:val="0"/>
          <w:marBottom w:val="0"/>
          <w:divBdr>
            <w:top w:val="none" w:sz="0" w:space="0" w:color="auto"/>
            <w:left w:val="none" w:sz="0" w:space="0" w:color="auto"/>
            <w:bottom w:val="none" w:sz="0" w:space="0" w:color="auto"/>
            <w:right w:val="none" w:sz="0" w:space="0" w:color="auto"/>
          </w:divBdr>
        </w:div>
        <w:div w:id="796028115">
          <w:marLeft w:val="0"/>
          <w:marRight w:val="0"/>
          <w:marTop w:val="0"/>
          <w:marBottom w:val="0"/>
          <w:divBdr>
            <w:top w:val="none" w:sz="0" w:space="0" w:color="auto"/>
            <w:left w:val="none" w:sz="0" w:space="0" w:color="auto"/>
            <w:bottom w:val="none" w:sz="0" w:space="0" w:color="auto"/>
            <w:right w:val="none" w:sz="0" w:space="0" w:color="auto"/>
          </w:divBdr>
        </w:div>
        <w:div w:id="24645915">
          <w:marLeft w:val="0"/>
          <w:marRight w:val="0"/>
          <w:marTop w:val="0"/>
          <w:marBottom w:val="0"/>
          <w:divBdr>
            <w:top w:val="none" w:sz="0" w:space="0" w:color="auto"/>
            <w:left w:val="none" w:sz="0" w:space="0" w:color="auto"/>
            <w:bottom w:val="none" w:sz="0" w:space="0" w:color="auto"/>
            <w:right w:val="none" w:sz="0" w:space="0" w:color="auto"/>
          </w:divBdr>
        </w:div>
        <w:div w:id="1235237739">
          <w:marLeft w:val="0"/>
          <w:marRight w:val="0"/>
          <w:marTop w:val="0"/>
          <w:marBottom w:val="0"/>
          <w:divBdr>
            <w:top w:val="none" w:sz="0" w:space="0" w:color="auto"/>
            <w:left w:val="none" w:sz="0" w:space="0" w:color="auto"/>
            <w:bottom w:val="none" w:sz="0" w:space="0" w:color="auto"/>
            <w:right w:val="none" w:sz="0" w:space="0" w:color="auto"/>
          </w:divBdr>
        </w:div>
        <w:div w:id="410735411">
          <w:marLeft w:val="0"/>
          <w:marRight w:val="0"/>
          <w:marTop w:val="0"/>
          <w:marBottom w:val="0"/>
          <w:divBdr>
            <w:top w:val="none" w:sz="0" w:space="0" w:color="auto"/>
            <w:left w:val="none" w:sz="0" w:space="0" w:color="auto"/>
            <w:bottom w:val="none" w:sz="0" w:space="0" w:color="auto"/>
            <w:right w:val="none" w:sz="0" w:space="0" w:color="auto"/>
          </w:divBdr>
        </w:div>
        <w:div w:id="1631322891">
          <w:marLeft w:val="0"/>
          <w:marRight w:val="0"/>
          <w:marTop w:val="0"/>
          <w:marBottom w:val="0"/>
          <w:divBdr>
            <w:top w:val="none" w:sz="0" w:space="0" w:color="auto"/>
            <w:left w:val="none" w:sz="0" w:space="0" w:color="auto"/>
            <w:bottom w:val="none" w:sz="0" w:space="0" w:color="auto"/>
            <w:right w:val="none" w:sz="0" w:space="0" w:color="auto"/>
          </w:divBdr>
        </w:div>
        <w:div w:id="1230077283">
          <w:marLeft w:val="0"/>
          <w:marRight w:val="0"/>
          <w:marTop w:val="0"/>
          <w:marBottom w:val="0"/>
          <w:divBdr>
            <w:top w:val="none" w:sz="0" w:space="0" w:color="auto"/>
            <w:left w:val="none" w:sz="0" w:space="0" w:color="auto"/>
            <w:bottom w:val="none" w:sz="0" w:space="0" w:color="auto"/>
            <w:right w:val="none" w:sz="0" w:space="0" w:color="auto"/>
          </w:divBdr>
        </w:div>
        <w:div w:id="1742362028">
          <w:marLeft w:val="0"/>
          <w:marRight w:val="0"/>
          <w:marTop w:val="0"/>
          <w:marBottom w:val="0"/>
          <w:divBdr>
            <w:top w:val="none" w:sz="0" w:space="0" w:color="auto"/>
            <w:left w:val="none" w:sz="0" w:space="0" w:color="auto"/>
            <w:bottom w:val="none" w:sz="0" w:space="0" w:color="auto"/>
            <w:right w:val="none" w:sz="0" w:space="0" w:color="auto"/>
          </w:divBdr>
        </w:div>
      </w:divsChild>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212345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A86F05AB2A4E95214D64510D21C7" ma:contentTypeVersion="6" ma:contentTypeDescription="Create a new document." ma:contentTypeScope="" ma:versionID="e822b9e443916795b930875d283409d1">
  <xsd:schema xmlns:xsd="http://www.w3.org/2001/XMLSchema" xmlns:xs="http://www.w3.org/2001/XMLSchema" xmlns:p="http://schemas.microsoft.com/office/2006/metadata/properties" xmlns:ns2="f635eef0-da9c-4a5b-843f-17cd92825986" xmlns:ns3="474c48e9-acef-42ba-b41e-37429e1c655e" targetNamespace="http://schemas.microsoft.com/office/2006/metadata/properties" ma:root="true" ma:fieldsID="5c5deeb88259d378d80bab4341253ffd" ns2:_="" ns3:_="">
    <xsd:import namespace="f635eef0-da9c-4a5b-843f-17cd92825986"/>
    <xsd:import namespace="474c48e9-acef-42ba-b41e-37429e1c6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eef0-da9c-4a5b-843f-17cd9282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c48e9-acef-42ba-b41e-37429e1c6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C68CE-A8EA-4702-A38A-2863759E8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eef0-da9c-4a5b-843f-17cd92825986"/>
    <ds:schemaRef ds:uri="474c48e9-acef-42ba-b41e-37429e1c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E6B5E-E801-466A-99D5-AAE0AA672810}">
  <ds:schemaRef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documentManagement/types"/>
    <ds:schemaRef ds:uri="f635eef0-da9c-4a5b-843f-17cd92825986"/>
    <ds:schemaRef ds:uri="http://schemas.openxmlformats.org/package/2006/metadata/core-properties"/>
    <ds:schemaRef ds:uri="474c48e9-acef-42ba-b41e-37429e1c655e"/>
    <ds:schemaRef ds:uri="http://schemas.microsoft.com/office/2006/metadata/properties"/>
  </ds:schemaRefs>
</ds:datastoreItem>
</file>

<file path=customXml/itemProps3.xml><?xml version="1.0" encoding="utf-8"?>
<ds:datastoreItem xmlns:ds="http://schemas.openxmlformats.org/officeDocument/2006/customXml" ds:itemID="{41B06220-A234-4D67-8024-1CF59E3F9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Householder Planning Application Checklist</vt:lpstr>
    </vt:vector>
  </TitlesOfParts>
  <Company/>
  <LinksUpToDate>false</LinksUpToDate>
  <CharactersWithSpaces>4783</CharactersWithSpaces>
  <SharedDoc>false</SharedDoc>
  <HLinks>
    <vt:vector size="108" baseType="variant">
      <vt:variant>
        <vt:i4>1048645</vt:i4>
      </vt:variant>
      <vt:variant>
        <vt:i4>51</vt:i4>
      </vt:variant>
      <vt:variant>
        <vt:i4>0</vt:i4>
      </vt:variant>
      <vt:variant>
        <vt:i4>5</vt:i4>
      </vt:variant>
      <vt:variant>
        <vt:lpwstr>https://www.legislation.gov.uk/uksi/2015/595/article/39/made</vt:lpwstr>
      </vt:variant>
      <vt:variant>
        <vt:lpwstr/>
      </vt:variant>
      <vt:variant>
        <vt:i4>3014690</vt:i4>
      </vt:variant>
      <vt:variant>
        <vt:i4>48</vt:i4>
      </vt:variant>
      <vt:variant>
        <vt:i4>0</vt:i4>
      </vt:variant>
      <vt:variant>
        <vt:i4>5</vt:i4>
      </vt:variant>
      <vt:variant>
        <vt:lpwstr>http://www.legislation.gov.uk/uksi/2012/2920/regulation/13/made</vt:lpwstr>
      </vt:variant>
      <vt:variant>
        <vt:lpwstr/>
      </vt:variant>
      <vt:variant>
        <vt:i4>3014690</vt:i4>
      </vt:variant>
      <vt:variant>
        <vt:i4>45</vt:i4>
      </vt:variant>
      <vt:variant>
        <vt:i4>0</vt:i4>
      </vt:variant>
      <vt:variant>
        <vt:i4>5</vt:i4>
      </vt:variant>
      <vt:variant>
        <vt:lpwstr>http://www.legislation.gov.uk/uksi/2012/2920/regulation/13/made</vt:lpwstr>
      </vt:variant>
      <vt:variant>
        <vt:lpwstr/>
      </vt:variant>
      <vt:variant>
        <vt:i4>3014690</vt:i4>
      </vt:variant>
      <vt:variant>
        <vt:i4>42</vt:i4>
      </vt:variant>
      <vt:variant>
        <vt:i4>0</vt:i4>
      </vt:variant>
      <vt:variant>
        <vt:i4>5</vt:i4>
      </vt:variant>
      <vt:variant>
        <vt:lpwstr>http://www.legislation.gov.uk/uksi/2012/2920/regulation/13/made</vt:lpwstr>
      </vt:variant>
      <vt:variant>
        <vt:lpwstr/>
      </vt:variant>
      <vt:variant>
        <vt:i4>3014690</vt:i4>
      </vt:variant>
      <vt:variant>
        <vt:i4>39</vt:i4>
      </vt:variant>
      <vt:variant>
        <vt:i4>0</vt:i4>
      </vt:variant>
      <vt:variant>
        <vt:i4>5</vt:i4>
      </vt:variant>
      <vt:variant>
        <vt:lpwstr>http://www.legislation.gov.uk/uksi/2012/2920/regulation/13/made</vt:lpwstr>
      </vt:variant>
      <vt:variant>
        <vt:lpwstr/>
      </vt:variant>
      <vt:variant>
        <vt:i4>1048645</vt:i4>
      </vt:variant>
      <vt:variant>
        <vt:i4>36</vt:i4>
      </vt:variant>
      <vt:variant>
        <vt:i4>0</vt:i4>
      </vt:variant>
      <vt:variant>
        <vt:i4>5</vt:i4>
      </vt:variant>
      <vt:variant>
        <vt:lpwstr>https://www.legislation.gov.uk/uksi/2015/595/article/39/made</vt:lpwstr>
      </vt:variant>
      <vt:variant>
        <vt:lpwstr/>
      </vt:variant>
      <vt:variant>
        <vt:i4>1310797</vt:i4>
      </vt:variant>
      <vt:variant>
        <vt:i4>33</vt:i4>
      </vt:variant>
      <vt:variant>
        <vt:i4>0</vt:i4>
      </vt:variant>
      <vt:variant>
        <vt:i4>5</vt:i4>
      </vt:variant>
      <vt:variant>
        <vt:lpwstr>https://www.planningportal.co.uk/permission/responsibilities/planning-permission/lawful-development-certificates</vt:lpwstr>
      </vt:variant>
      <vt:variant>
        <vt:lpwstr/>
      </vt:variant>
      <vt:variant>
        <vt:i4>2097267</vt:i4>
      </vt:variant>
      <vt:variant>
        <vt:i4>30</vt:i4>
      </vt:variant>
      <vt:variant>
        <vt:i4>0</vt:i4>
      </vt:variant>
      <vt:variant>
        <vt:i4>5</vt:i4>
      </vt:variant>
      <vt:variant>
        <vt:lpwstr>https://www.gov.uk/guidance/lawful-development-certificates</vt:lpwstr>
      </vt:variant>
      <vt:variant>
        <vt:lpwstr/>
      </vt:variant>
      <vt:variant>
        <vt:i4>7864363</vt:i4>
      </vt:variant>
      <vt:variant>
        <vt:i4>27</vt:i4>
      </vt:variant>
      <vt:variant>
        <vt:i4>0</vt:i4>
      </vt:variant>
      <vt:variant>
        <vt:i4>5</vt:i4>
      </vt:variant>
      <vt:variant>
        <vt:lpwstr>http://www.legislation.gov.uk/ukpga/1990/8/section/192</vt:lpwstr>
      </vt:variant>
      <vt:variant>
        <vt:lpwstr/>
      </vt:variant>
      <vt:variant>
        <vt:i4>7864363</vt:i4>
      </vt:variant>
      <vt:variant>
        <vt:i4>24</vt:i4>
      </vt:variant>
      <vt:variant>
        <vt:i4>0</vt:i4>
      </vt:variant>
      <vt:variant>
        <vt:i4>5</vt:i4>
      </vt:variant>
      <vt:variant>
        <vt:lpwstr>http://www.legislation.gov.uk/ukpga/1990/8/section/192</vt:lpwstr>
      </vt:variant>
      <vt:variant>
        <vt:lpwstr/>
      </vt:variant>
      <vt:variant>
        <vt:i4>8060971</vt:i4>
      </vt:variant>
      <vt:variant>
        <vt:i4>21</vt:i4>
      </vt:variant>
      <vt:variant>
        <vt:i4>0</vt:i4>
      </vt:variant>
      <vt:variant>
        <vt:i4>5</vt:i4>
      </vt:variant>
      <vt:variant>
        <vt:lpwstr>http://www.legislation.gov.uk/ukpga/1990/8/section/191</vt:lpwstr>
      </vt:variant>
      <vt:variant>
        <vt:lpwstr/>
      </vt:variant>
      <vt:variant>
        <vt:i4>8060971</vt:i4>
      </vt:variant>
      <vt:variant>
        <vt:i4>18</vt:i4>
      </vt:variant>
      <vt:variant>
        <vt:i4>0</vt:i4>
      </vt:variant>
      <vt:variant>
        <vt:i4>5</vt:i4>
      </vt:variant>
      <vt:variant>
        <vt:lpwstr>http://www.legislation.gov.uk/ukpga/1990/8/section/191</vt:lpwstr>
      </vt:variant>
      <vt:variant>
        <vt:lpwstr/>
      </vt:variant>
      <vt:variant>
        <vt:i4>2162769</vt:i4>
      </vt:variant>
      <vt:variant>
        <vt:i4>15</vt:i4>
      </vt:variant>
      <vt:variant>
        <vt:i4>0</vt:i4>
      </vt:variant>
      <vt:variant>
        <vt:i4>5</vt:i4>
      </vt:variant>
      <vt:variant>
        <vt:lpwstr/>
      </vt:variant>
      <vt:variant>
        <vt:lpwstr>_bookmark3</vt:lpwstr>
      </vt:variant>
      <vt:variant>
        <vt:i4>2359377</vt:i4>
      </vt:variant>
      <vt:variant>
        <vt:i4>12</vt:i4>
      </vt:variant>
      <vt:variant>
        <vt:i4>0</vt:i4>
      </vt:variant>
      <vt:variant>
        <vt:i4>5</vt:i4>
      </vt:variant>
      <vt:variant>
        <vt:lpwstr/>
      </vt:variant>
      <vt:variant>
        <vt:lpwstr>_bookmark6</vt:lpwstr>
      </vt:variant>
      <vt:variant>
        <vt:i4>2555985</vt:i4>
      </vt:variant>
      <vt:variant>
        <vt:i4>9</vt:i4>
      </vt:variant>
      <vt:variant>
        <vt:i4>0</vt:i4>
      </vt:variant>
      <vt:variant>
        <vt:i4>5</vt:i4>
      </vt:variant>
      <vt:variant>
        <vt:lpwstr/>
      </vt:variant>
      <vt:variant>
        <vt:lpwstr>_bookmark5</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Householder Planning Application Checklist</dc:title>
  <dc:creator>David Shaw</dc:creator>
  <cp:lastModifiedBy>Jennifer Cambridge</cp:lastModifiedBy>
  <cp:revision>69</cp:revision>
  <dcterms:created xsi:type="dcterms:W3CDTF">2022-09-15T09:21:00Z</dcterms:created>
  <dcterms:modified xsi:type="dcterms:W3CDTF">2023-05-03T17:44:00Z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2022-08-22T00:00:00Z</vt:filetime>
  </property>
  <property fmtid="{D5CDD505-2E9C-101B-9397-08002B2CF9AE}" pid="5" name="ContentTypeId">
    <vt:lpwstr>0x0101006B04A86F05AB2A4E95214D64510D21C7</vt:lpwstr>
  </property>
</Properties>
</file>