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DE24" w14:textId="77777777" w:rsidR="00FF4B00" w:rsidRPr="0089344B" w:rsidRDefault="0005593C" w:rsidP="006F404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/>
        <w:jc w:val="center"/>
        <w:rPr>
          <w:rFonts w:ascii="Arial" w:hAnsi="Arial" w:cs="Arial"/>
          <w:sz w:val="40"/>
          <w:szCs w:val="40"/>
        </w:rPr>
      </w:pPr>
      <w:r w:rsidRPr="0089344B">
        <w:rPr>
          <w:rFonts w:ascii="Arial" w:hAnsi="Arial" w:cs="Arial"/>
          <w:sz w:val="40"/>
          <w:szCs w:val="40"/>
        </w:rPr>
        <w:t>Chingford Mount</w:t>
      </w:r>
      <w:r w:rsidR="00FF4B00" w:rsidRPr="0089344B">
        <w:rPr>
          <w:rFonts w:ascii="Arial" w:hAnsi="Arial" w:cs="Arial"/>
          <w:sz w:val="40"/>
          <w:szCs w:val="40"/>
        </w:rPr>
        <w:t xml:space="preserve"> </w:t>
      </w:r>
      <w:r w:rsidRPr="0089344B">
        <w:rPr>
          <w:rFonts w:ascii="Arial" w:hAnsi="Arial" w:cs="Arial"/>
          <w:sz w:val="40"/>
          <w:szCs w:val="40"/>
        </w:rPr>
        <w:t>Cemetery</w:t>
      </w:r>
    </w:p>
    <w:p w14:paraId="4ECDEC69" w14:textId="77777777" w:rsidR="006F404E" w:rsidRPr="0089344B" w:rsidRDefault="006F404E" w:rsidP="006F404E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center"/>
        <w:rPr>
          <w:rFonts w:ascii="Arial" w:hAnsi="Arial" w:cs="Arial"/>
          <w:sz w:val="72"/>
          <w:szCs w:val="72"/>
          <w:u w:val="single"/>
        </w:rPr>
      </w:pPr>
      <w:r w:rsidRPr="0089344B">
        <w:rPr>
          <w:rFonts w:ascii="Arial" w:hAnsi="Arial" w:cs="Arial"/>
          <w:sz w:val="72"/>
          <w:szCs w:val="72"/>
          <w:u w:val="single"/>
        </w:rPr>
        <w:t>Pricing – Index</w:t>
      </w:r>
    </w:p>
    <w:p w14:paraId="4CF3501C" w14:textId="77777777" w:rsidR="006F404E" w:rsidRDefault="006F404E" w:rsidP="006F404E">
      <w:pPr>
        <w:spacing w:after="0" w:line="240" w:lineRule="auto"/>
        <w:jc w:val="center"/>
        <w:rPr>
          <w:rFonts w:ascii="Algerian" w:hAnsi="Algerian"/>
          <w:sz w:val="48"/>
          <w:szCs w:val="48"/>
        </w:rPr>
      </w:pPr>
    </w:p>
    <w:p w14:paraId="368AA078" w14:textId="77777777" w:rsidR="006F404E" w:rsidRDefault="006F404E" w:rsidP="006F404E">
      <w:pPr>
        <w:spacing w:after="0" w:line="240" w:lineRule="auto"/>
        <w:jc w:val="center"/>
        <w:rPr>
          <w:rFonts w:ascii="Algerian" w:hAnsi="Algerian"/>
          <w:sz w:val="48"/>
          <w:szCs w:val="48"/>
        </w:rPr>
      </w:pPr>
    </w:p>
    <w:p w14:paraId="7F3AE073" w14:textId="0B447479" w:rsidR="006F404E" w:rsidRPr="0089344B" w:rsidRDefault="006F404E" w:rsidP="005F4CBC">
      <w:pPr>
        <w:spacing w:after="0" w:line="360" w:lineRule="auto"/>
        <w:ind w:left="1080"/>
        <w:rPr>
          <w:rFonts w:ascii="Arial" w:hAnsi="Arial" w:cs="Arial"/>
          <w:sz w:val="48"/>
          <w:szCs w:val="48"/>
        </w:rPr>
      </w:pPr>
    </w:p>
    <w:p w14:paraId="10C19936" w14:textId="77777777" w:rsidR="006F404E" w:rsidRPr="0089344B" w:rsidRDefault="006F404E" w:rsidP="006F40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48"/>
          <w:szCs w:val="48"/>
        </w:rPr>
      </w:pPr>
      <w:r w:rsidRPr="0089344B">
        <w:rPr>
          <w:rFonts w:ascii="Arial" w:hAnsi="Arial" w:cs="Arial"/>
          <w:sz w:val="48"/>
          <w:szCs w:val="48"/>
        </w:rPr>
        <w:t>Traditional Burial</w:t>
      </w:r>
    </w:p>
    <w:p w14:paraId="6E1F62CA" w14:textId="77777777" w:rsidR="006F404E" w:rsidRPr="0089344B" w:rsidRDefault="006F404E" w:rsidP="006F40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48"/>
          <w:szCs w:val="48"/>
        </w:rPr>
      </w:pPr>
      <w:r w:rsidRPr="0089344B">
        <w:rPr>
          <w:rFonts w:ascii="Arial" w:hAnsi="Arial" w:cs="Arial"/>
          <w:sz w:val="48"/>
          <w:szCs w:val="48"/>
        </w:rPr>
        <w:t>Lawn Burial</w:t>
      </w:r>
    </w:p>
    <w:p w14:paraId="451DC5BC" w14:textId="77777777" w:rsidR="006F404E" w:rsidRPr="002D71BD" w:rsidRDefault="006F404E" w:rsidP="002D71BD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48"/>
          <w:szCs w:val="48"/>
        </w:rPr>
      </w:pPr>
      <w:r w:rsidRPr="0089344B">
        <w:rPr>
          <w:rFonts w:ascii="Arial" w:hAnsi="Arial" w:cs="Arial"/>
          <w:sz w:val="48"/>
          <w:szCs w:val="48"/>
        </w:rPr>
        <w:t>Cremated remains plot</w:t>
      </w:r>
    </w:p>
    <w:p w14:paraId="22379BEF" w14:textId="77777777" w:rsidR="006F404E" w:rsidRPr="003733F4" w:rsidRDefault="006F404E" w:rsidP="003733F4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48"/>
          <w:szCs w:val="48"/>
        </w:rPr>
      </w:pPr>
      <w:r w:rsidRPr="0089344B">
        <w:rPr>
          <w:rFonts w:ascii="Arial" w:hAnsi="Arial" w:cs="Arial"/>
          <w:sz w:val="48"/>
          <w:szCs w:val="48"/>
        </w:rPr>
        <w:t>Memorial Bench</w:t>
      </w:r>
    </w:p>
    <w:p w14:paraId="4A65E31C" w14:textId="77777777" w:rsidR="006F404E" w:rsidRPr="0089344B" w:rsidRDefault="006F404E" w:rsidP="006F404E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48"/>
          <w:szCs w:val="48"/>
        </w:rPr>
      </w:pPr>
      <w:r w:rsidRPr="0089344B">
        <w:rPr>
          <w:rFonts w:ascii="Arial" w:hAnsi="Arial" w:cs="Arial"/>
          <w:sz w:val="48"/>
          <w:szCs w:val="48"/>
        </w:rPr>
        <w:t>Search fees</w:t>
      </w:r>
    </w:p>
    <w:p w14:paraId="41C6875B" w14:textId="2BD1F1B8" w:rsidR="006F404E" w:rsidRPr="00D43407" w:rsidRDefault="006F404E" w:rsidP="00D4340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48"/>
          <w:szCs w:val="48"/>
        </w:rPr>
      </w:pPr>
      <w:r w:rsidRPr="0089344B">
        <w:rPr>
          <w:rFonts w:ascii="Arial" w:hAnsi="Arial" w:cs="Arial"/>
          <w:sz w:val="48"/>
          <w:szCs w:val="48"/>
        </w:rPr>
        <w:t>Misc</w:t>
      </w:r>
      <w:r w:rsidRPr="00D43407">
        <w:rPr>
          <w:rFonts w:ascii="Arial" w:hAnsi="Arial" w:cs="Arial"/>
          <w:sz w:val="48"/>
          <w:szCs w:val="48"/>
        </w:rPr>
        <w:t>ellaneous</w:t>
      </w:r>
    </w:p>
    <w:p w14:paraId="1D8717A0" w14:textId="77777777" w:rsidR="00D43407" w:rsidRDefault="00D43407" w:rsidP="00D43407">
      <w:pPr>
        <w:spacing w:after="0"/>
        <w:rPr>
          <w:rFonts w:ascii="Arial" w:hAnsi="Arial" w:cs="Arial"/>
          <w:sz w:val="40"/>
          <w:szCs w:val="40"/>
        </w:rPr>
      </w:pPr>
    </w:p>
    <w:p w14:paraId="2EAA1FDC" w14:textId="77777777" w:rsidR="00D43407" w:rsidRDefault="00D43407" w:rsidP="00D43407">
      <w:pPr>
        <w:spacing w:after="0"/>
        <w:rPr>
          <w:rFonts w:ascii="Arial" w:hAnsi="Arial" w:cs="Arial"/>
          <w:sz w:val="40"/>
          <w:szCs w:val="40"/>
        </w:rPr>
      </w:pPr>
    </w:p>
    <w:p w14:paraId="235EC4A1" w14:textId="77777777" w:rsidR="00D43407" w:rsidRDefault="00D43407" w:rsidP="00D43407">
      <w:pPr>
        <w:spacing w:after="0"/>
        <w:rPr>
          <w:rFonts w:ascii="Arial" w:hAnsi="Arial" w:cs="Arial"/>
          <w:sz w:val="40"/>
          <w:szCs w:val="40"/>
        </w:rPr>
      </w:pPr>
    </w:p>
    <w:p w14:paraId="690E68BC" w14:textId="0CF973C5" w:rsidR="00D43407" w:rsidRDefault="00D43407" w:rsidP="00D43407">
      <w:pPr>
        <w:spacing w:after="0"/>
        <w:rPr>
          <w:rFonts w:ascii="Arial" w:hAnsi="Arial" w:cs="Arial"/>
          <w:sz w:val="40"/>
          <w:szCs w:val="40"/>
        </w:rPr>
      </w:pPr>
    </w:p>
    <w:p w14:paraId="58DB0B6E" w14:textId="66526402" w:rsidR="00D43407" w:rsidRDefault="00D43407" w:rsidP="00D43407">
      <w:pPr>
        <w:spacing w:after="0"/>
        <w:rPr>
          <w:rFonts w:ascii="Arial" w:hAnsi="Arial" w:cs="Arial"/>
          <w:sz w:val="40"/>
          <w:szCs w:val="40"/>
        </w:rPr>
      </w:pPr>
    </w:p>
    <w:p w14:paraId="01D393E5" w14:textId="77777777" w:rsidR="00D43407" w:rsidRDefault="00D43407" w:rsidP="00D43407">
      <w:pPr>
        <w:spacing w:after="0"/>
        <w:rPr>
          <w:rFonts w:ascii="Arial" w:hAnsi="Arial" w:cs="Arial"/>
          <w:sz w:val="40"/>
          <w:szCs w:val="40"/>
        </w:rPr>
      </w:pPr>
    </w:p>
    <w:p w14:paraId="539B9EE3" w14:textId="2446E523" w:rsidR="00982113" w:rsidRPr="00D43407" w:rsidRDefault="00D43407" w:rsidP="00D43407">
      <w:pPr>
        <w:spacing w:after="0"/>
        <w:rPr>
          <w:rFonts w:ascii="Arial" w:hAnsi="Arial" w:cs="Arial"/>
          <w:b/>
          <w:sz w:val="40"/>
          <w:szCs w:val="40"/>
        </w:rPr>
      </w:pPr>
      <w:r w:rsidRPr="00D43407">
        <w:rPr>
          <w:rFonts w:ascii="Arial" w:hAnsi="Arial" w:cs="Arial"/>
          <w:b/>
          <w:sz w:val="40"/>
          <w:szCs w:val="40"/>
        </w:rPr>
        <w:t xml:space="preserve">Fees &amp; Charges from </w:t>
      </w:r>
      <w:r w:rsidR="005F4CBC">
        <w:rPr>
          <w:rFonts w:ascii="Arial" w:hAnsi="Arial" w:cs="Arial"/>
          <w:b/>
          <w:sz w:val="40"/>
          <w:szCs w:val="40"/>
        </w:rPr>
        <w:t>1</w:t>
      </w:r>
      <w:r w:rsidR="005F4CBC" w:rsidRPr="005F4CBC">
        <w:rPr>
          <w:rFonts w:ascii="Arial" w:hAnsi="Arial" w:cs="Arial"/>
          <w:b/>
          <w:sz w:val="40"/>
          <w:szCs w:val="40"/>
          <w:vertAlign w:val="superscript"/>
        </w:rPr>
        <w:t>st</w:t>
      </w:r>
      <w:r w:rsidR="005F4CBC">
        <w:rPr>
          <w:rFonts w:ascii="Arial" w:hAnsi="Arial" w:cs="Arial"/>
          <w:b/>
          <w:sz w:val="40"/>
          <w:szCs w:val="40"/>
        </w:rPr>
        <w:t xml:space="preserve"> April 202</w:t>
      </w:r>
      <w:r w:rsidR="00CA7604">
        <w:rPr>
          <w:rFonts w:ascii="Arial" w:hAnsi="Arial" w:cs="Arial"/>
          <w:b/>
          <w:sz w:val="40"/>
          <w:szCs w:val="40"/>
        </w:rPr>
        <w:t>2</w:t>
      </w:r>
    </w:p>
    <w:p w14:paraId="08F78192" w14:textId="77777777" w:rsidR="00D43407" w:rsidRPr="00D43407" w:rsidRDefault="00D43407" w:rsidP="005F4CBC">
      <w:pPr>
        <w:spacing w:after="0"/>
        <w:ind w:left="720"/>
        <w:rPr>
          <w:rFonts w:ascii="Arial" w:hAnsi="Arial" w:cs="Arial"/>
          <w:b/>
          <w:sz w:val="40"/>
          <w:szCs w:val="40"/>
        </w:rPr>
      </w:pPr>
    </w:p>
    <w:p w14:paraId="142B4E7F" w14:textId="77777777" w:rsidR="0089344B" w:rsidRDefault="0089344B" w:rsidP="0089344B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5C6F246B" w14:textId="77777777" w:rsidR="0089344B" w:rsidRDefault="0089344B" w:rsidP="0089344B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2ED5053F" w14:textId="77777777" w:rsidR="003733F4" w:rsidRDefault="003733F4" w:rsidP="0089344B">
      <w:pPr>
        <w:spacing w:after="0"/>
        <w:jc w:val="center"/>
        <w:rPr>
          <w:rFonts w:ascii="Arial" w:hAnsi="Arial" w:cs="Arial"/>
          <w:sz w:val="40"/>
          <w:szCs w:val="40"/>
        </w:rPr>
      </w:pPr>
    </w:p>
    <w:p w14:paraId="60E4B759" w14:textId="77777777" w:rsidR="002D71BD" w:rsidRDefault="002D71BD" w:rsidP="00982113">
      <w:pPr>
        <w:spacing w:after="0"/>
        <w:ind w:left="720"/>
        <w:rPr>
          <w:rFonts w:ascii="Algerian" w:hAnsi="Algerian"/>
          <w:sz w:val="40"/>
          <w:szCs w:val="40"/>
        </w:rPr>
      </w:pPr>
    </w:p>
    <w:p w14:paraId="529EAEF2" w14:textId="77777777" w:rsidR="00FF4B00" w:rsidRDefault="00FF4B00" w:rsidP="00FF4B00">
      <w:pPr>
        <w:spacing w:after="0"/>
        <w:jc w:val="center"/>
        <w:rPr>
          <w:rFonts w:ascii="Algerian" w:hAnsi="Algerian"/>
          <w:sz w:val="40"/>
          <w:szCs w:val="40"/>
        </w:rPr>
      </w:pPr>
    </w:p>
    <w:p w14:paraId="2CAA49B7" w14:textId="77777777" w:rsidR="00FF4B00" w:rsidRPr="0089344B" w:rsidRDefault="00FF4B00" w:rsidP="00DD15D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/>
        <w:jc w:val="center"/>
        <w:rPr>
          <w:rFonts w:ascii="Arial" w:hAnsi="Arial" w:cs="Arial"/>
          <w:sz w:val="40"/>
          <w:szCs w:val="40"/>
        </w:rPr>
      </w:pPr>
      <w:r w:rsidRPr="0089344B">
        <w:rPr>
          <w:rFonts w:ascii="Arial" w:hAnsi="Arial" w:cs="Arial"/>
          <w:sz w:val="40"/>
          <w:szCs w:val="40"/>
        </w:rPr>
        <w:t>Chingford Mount Cemetery</w:t>
      </w:r>
    </w:p>
    <w:p w14:paraId="1BDAB61E" w14:textId="77777777" w:rsidR="00FF4B00" w:rsidRPr="0089344B" w:rsidRDefault="00FF4B00" w:rsidP="00DD15D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89344B">
        <w:rPr>
          <w:rFonts w:ascii="Arial" w:hAnsi="Arial" w:cs="Arial"/>
          <w:sz w:val="72"/>
          <w:szCs w:val="72"/>
        </w:rPr>
        <w:t>Traditional Burial</w:t>
      </w:r>
    </w:p>
    <w:p w14:paraId="30895F10" w14:textId="1ADDD40C" w:rsidR="00DD15D3" w:rsidRPr="00DD15D3" w:rsidRDefault="00DD15D3" w:rsidP="00DD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Headstone and full kerbing.</w:t>
      </w:r>
      <w:r w:rsidRPr="00DD15D3">
        <w:rPr>
          <w:rFonts w:ascii="Arial" w:hAnsi="Arial" w:cs="Arial"/>
          <w:sz w:val="24"/>
          <w:szCs w:val="24"/>
        </w:rPr>
        <w:t xml:space="preserve"> Can fit two coffins</w:t>
      </w:r>
      <w:r w:rsidR="003A191D">
        <w:rPr>
          <w:rFonts w:ascii="Arial" w:hAnsi="Arial" w:cs="Arial"/>
          <w:sz w:val="24"/>
          <w:szCs w:val="24"/>
        </w:rPr>
        <w:t xml:space="preserve"> and </w:t>
      </w:r>
      <w:r w:rsidR="003F3FA0">
        <w:rPr>
          <w:rFonts w:ascii="Arial" w:hAnsi="Arial" w:cs="Arial"/>
          <w:sz w:val="24"/>
          <w:szCs w:val="24"/>
        </w:rPr>
        <w:t>up to six</w:t>
      </w:r>
      <w:r w:rsidR="003A191D">
        <w:rPr>
          <w:rFonts w:ascii="Arial" w:hAnsi="Arial" w:cs="Arial"/>
          <w:sz w:val="24"/>
          <w:szCs w:val="24"/>
        </w:rPr>
        <w:t xml:space="preserve"> sets of ashes.</w:t>
      </w:r>
    </w:p>
    <w:p w14:paraId="2110AB34" w14:textId="77777777" w:rsidR="00DD15D3" w:rsidRPr="003A191D" w:rsidRDefault="00DD15D3" w:rsidP="00DD15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7849AD2" w14:textId="1B96E716" w:rsidR="00FF4B00" w:rsidRDefault="00D46E75" w:rsidP="00FF4B00">
      <w:pPr>
        <w:spacing w:after="0" w:line="240" w:lineRule="auto"/>
        <w:jc w:val="center"/>
        <w:rPr>
          <w:rFonts w:ascii="Algerian" w:hAnsi="Algerian"/>
          <w:sz w:val="96"/>
          <w:szCs w:val="96"/>
        </w:rPr>
      </w:pPr>
      <w:r w:rsidRPr="00A65EE1">
        <w:rPr>
          <w:noProof/>
          <w:color w:val="0000FF"/>
          <w:lang w:eastAsia="en-GB"/>
        </w:rPr>
        <w:drawing>
          <wp:inline distT="0" distB="0" distL="0" distR="0" wp14:anchorId="741A1340" wp14:editId="72ED7B0F">
            <wp:extent cx="4486275" cy="3667125"/>
            <wp:effectExtent l="0" t="0" r="0" b="0"/>
            <wp:docPr id="2" name="irc_mi" descr="Image result for traditional grave u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raditional grave 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43537" w14:textId="77777777" w:rsidR="00A65EE1" w:rsidRDefault="00A65EE1" w:rsidP="00A65E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EEA7165" w14:textId="77777777" w:rsidR="00A65EE1" w:rsidRPr="00FB5657" w:rsidRDefault="00A65EE1" w:rsidP="00A65EE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B5657">
        <w:rPr>
          <w:rFonts w:ascii="Arial" w:hAnsi="Arial" w:cs="Arial"/>
          <w:sz w:val="28"/>
          <w:szCs w:val="28"/>
        </w:rPr>
        <w:t xml:space="preserve">These plots are located </w:t>
      </w:r>
      <w:r>
        <w:rPr>
          <w:rFonts w:ascii="Arial" w:hAnsi="Arial" w:cs="Arial"/>
          <w:sz w:val="28"/>
          <w:szCs w:val="28"/>
        </w:rPr>
        <w:t>next to one of our roadways and include a landing foundation which is ready to accept a traditional marble memorial and surround (example above) to be fitted by your stonemason</w:t>
      </w:r>
      <w:r w:rsidRPr="00FB5657">
        <w:rPr>
          <w:rFonts w:ascii="Arial" w:hAnsi="Arial" w:cs="Arial"/>
          <w:sz w:val="28"/>
          <w:szCs w:val="28"/>
        </w:rPr>
        <w:t>.</w:t>
      </w:r>
    </w:p>
    <w:p w14:paraId="130D178C" w14:textId="77777777" w:rsidR="00A65EE1" w:rsidRDefault="00A65EE1" w:rsidP="00A65E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84CFFE4" w14:textId="77777777" w:rsidR="00A65EE1" w:rsidRPr="00DD15D3" w:rsidRDefault="00A65EE1" w:rsidP="00A65E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B7412D" w14:textId="659F11B5" w:rsidR="00A65EE1" w:rsidRDefault="00A65EE1" w:rsidP="00A65E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45F25">
        <w:rPr>
          <w:rFonts w:ascii="Arial" w:hAnsi="Arial" w:cs="Arial"/>
          <w:b/>
          <w:sz w:val="28"/>
          <w:szCs w:val="28"/>
        </w:rPr>
        <w:t>Exclusive right of burial</w:t>
      </w:r>
      <w:r>
        <w:rPr>
          <w:rFonts w:ascii="Arial" w:hAnsi="Arial" w:cs="Arial"/>
          <w:sz w:val="28"/>
          <w:szCs w:val="28"/>
        </w:rPr>
        <w:t xml:space="preserve"> (</w:t>
      </w:r>
      <w:r w:rsidR="003F3FA0">
        <w:rPr>
          <w:rFonts w:ascii="Arial" w:hAnsi="Arial" w:cs="Arial"/>
          <w:sz w:val="28"/>
          <w:szCs w:val="28"/>
        </w:rPr>
        <w:t>50-year</w:t>
      </w:r>
      <w:r>
        <w:rPr>
          <w:rFonts w:ascii="Arial" w:hAnsi="Arial" w:cs="Arial"/>
          <w:sz w:val="28"/>
          <w:szCs w:val="28"/>
        </w:rPr>
        <w:t xml:space="preserve"> term)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>£</w:t>
      </w:r>
      <w:r w:rsidR="00CA7604">
        <w:rPr>
          <w:rFonts w:ascii="Arial" w:hAnsi="Arial" w:cs="Arial"/>
          <w:b/>
          <w:sz w:val="28"/>
          <w:szCs w:val="28"/>
        </w:rPr>
        <w:t>2310</w:t>
      </w:r>
    </w:p>
    <w:p w14:paraId="506020AA" w14:textId="77777777" w:rsidR="003F3FA0" w:rsidRDefault="003F3FA0" w:rsidP="00A65E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94C20BA" w14:textId="7EF4CA72" w:rsidR="00A65EE1" w:rsidRDefault="00542ABA" w:rsidP="00A65EE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</w:t>
      </w:r>
      <w:r w:rsidR="00A65EE1" w:rsidRPr="00345F25">
        <w:rPr>
          <w:rFonts w:ascii="Arial" w:hAnsi="Arial" w:cs="Arial"/>
          <w:b/>
          <w:sz w:val="28"/>
          <w:szCs w:val="28"/>
        </w:rPr>
        <w:t>ment Fee (one person)</w:t>
      </w:r>
      <w:r w:rsidR="00A65EE1" w:rsidRPr="00345F25">
        <w:rPr>
          <w:rFonts w:ascii="Arial" w:hAnsi="Arial" w:cs="Arial"/>
          <w:b/>
          <w:sz w:val="28"/>
          <w:szCs w:val="28"/>
        </w:rPr>
        <w:tab/>
      </w:r>
      <w:r w:rsidR="00A65EE1">
        <w:rPr>
          <w:rFonts w:ascii="Arial" w:hAnsi="Arial" w:cs="Arial"/>
          <w:sz w:val="28"/>
          <w:szCs w:val="28"/>
        </w:rPr>
        <w:tab/>
      </w:r>
      <w:r w:rsidR="00A65EE1">
        <w:rPr>
          <w:rFonts w:ascii="Arial" w:hAnsi="Arial" w:cs="Arial"/>
          <w:sz w:val="28"/>
          <w:szCs w:val="28"/>
        </w:rPr>
        <w:tab/>
      </w:r>
      <w:r w:rsidR="00A65EE1">
        <w:rPr>
          <w:rFonts w:ascii="Arial" w:hAnsi="Arial" w:cs="Arial"/>
          <w:sz w:val="28"/>
          <w:szCs w:val="28"/>
        </w:rPr>
        <w:tab/>
      </w:r>
      <w:r w:rsidR="00A65EE1">
        <w:rPr>
          <w:rFonts w:ascii="Arial" w:hAnsi="Arial" w:cs="Arial"/>
          <w:sz w:val="28"/>
          <w:szCs w:val="28"/>
        </w:rPr>
        <w:tab/>
      </w:r>
      <w:r w:rsidR="00A65EE1">
        <w:rPr>
          <w:rFonts w:ascii="Arial" w:hAnsi="Arial" w:cs="Arial"/>
          <w:sz w:val="28"/>
          <w:szCs w:val="28"/>
        </w:rPr>
        <w:tab/>
      </w:r>
      <w:r w:rsidR="00A65EE1">
        <w:rPr>
          <w:rFonts w:ascii="Arial" w:hAnsi="Arial" w:cs="Arial"/>
          <w:sz w:val="28"/>
          <w:szCs w:val="28"/>
        </w:rPr>
        <w:tab/>
      </w:r>
      <w:r w:rsidR="00A65EE1">
        <w:rPr>
          <w:rFonts w:ascii="Arial" w:hAnsi="Arial" w:cs="Arial"/>
          <w:sz w:val="28"/>
          <w:szCs w:val="28"/>
        </w:rPr>
        <w:tab/>
      </w:r>
      <w:r w:rsidR="00A65EE1" w:rsidRPr="00345F25">
        <w:rPr>
          <w:rFonts w:ascii="Arial" w:hAnsi="Arial" w:cs="Arial"/>
          <w:b/>
          <w:sz w:val="28"/>
          <w:szCs w:val="28"/>
        </w:rPr>
        <w:t>£</w:t>
      </w:r>
      <w:r w:rsidR="00A65EE1">
        <w:rPr>
          <w:rFonts w:ascii="Arial" w:hAnsi="Arial" w:cs="Arial"/>
          <w:b/>
          <w:sz w:val="28"/>
          <w:szCs w:val="28"/>
        </w:rPr>
        <w:t>1</w:t>
      </w:r>
      <w:r w:rsidR="005F4CBC">
        <w:rPr>
          <w:rFonts w:ascii="Arial" w:hAnsi="Arial" w:cs="Arial"/>
          <w:b/>
          <w:sz w:val="28"/>
          <w:szCs w:val="28"/>
        </w:rPr>
        <w:t>6</w:t>
      </w:r>
      <w:r w:rsidR="00CA7604">
        <w:rPr>
          <w:rFonts w:ascii="Arial" w:hAnsi="Arial" w:cs="Arial"/>
          <w:b/>
          <w:sz w:val="28"/>
          <w:szCs w:val="28"/>
        </w:rPr>
        <w:t>50</w:t>
      </w:r>
    </w:p>
    <w:p w14:paraId="7890876A" w14:textId="77777777" w:rsidR="00A65EE1" w:rsidRDefault="00A65EE1" w:rsidP="00A65E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A7D37C" w14:textId="0A45518F" w:rsidR="00A65EE1" w:rsidRPr="00345F25" w:rsidRDefault="00A65EE1" w:rsidP="00A65E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Landing foundation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>£</w:t>
      </w:r>
      <w:r w:rsidR="003F3FA0">
        <w:rPr>
          <w:rFonts w:ascii="Arial" w:hAnsi="Arial" w:cs="Arial"/>
          <w:b/>
          <w:sz w:val="28"/>
          <w:szCs w:val="28"/>
        </w:rPr>
        <w:t>6</w:t>
      </w:r>
      <w:r w:rsidR="00CA7604">
        <w:rPr>
          <w:rFonts w:ascii="Arial" w:hAnsi="Arial" w:cs="Arial"/>
          <w:b/>
          <w:sz w:val="28"/>
          <w:szCs w:val="28"/>
        </w:rPr>
        <w:t>8</w:t>
      </w:r>
      <w:r w:rsidR="005F4CBC">
        <w:rPr>
          <w:rFonts w:ascii="Arial" w:hAnsi="Arial" w:cs="Arial"/>
          <w:b/>
          <w:sz w:val="28"/>
          <w:szCs w:val="28"/>
        </w:rPr>
        <w:t>5</w:t>
      </w:r>
    </w:p>
    <w:p w14:paraId="50691E21" w14:textId="77777777" w:rsidR="00A65EE1" w:rsidRPr="00A93958" w:rsidRDefault="00A65EE1" w:rsidP="00A65E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BB5A8E9" w14:textId="3485D30E" w:rsidR="00A65EE1" w:rsidRDefault="00A65EE1" w:rsidP="00A65E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Prime position fee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93958">
        <w:rPr>
          <w:rFonts w:ascii="Arial" w:hAnsi="Arial" w:cs="Arial"/>
          <w:b/>
          <w:sz w:val="28"/>
          <w:szCs w:val="28"/>
        </w:rPr>
        <w:tab/>
      </w:r>
      <w:r w:rsidRPr="00A93958">
        <w:rPr>
          <w:rFonts w:ascii="Arial" w:hAnsi="Arial" w:cs="Arial"/>
          <w:b/>
          <w:sz w:val="28"/>
          <w:szCs w:val="28"/>
        </w:rPr>
        <w:tab/>
      </w:r>
      <w:r w:rsidRPr="00A9395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A93958">
        <w:rPr>
          <w:rFonts w:ascii="Arial" w:hAnsi="Arial" w:cs="Arial"/>
          <w:b/>
          <w:sz w:val="28"/>
          <w:szCs w:val="28"/>
        </w:rPr>
        <w:t>£</w:t>
      </w:r>
      <w:r w:rsidR="003F3FA0">
        <w:rPr>
          <w:rFonts w:ascii="Arial" w:hAnsi="Arial" w:cs="Arial"/>
          <w:b/>
          <w:sz w:val="28"/>
          <w:szCs w:val="28"/>
        </w:rPr>
        <w:t>3</w:t>
      </w:r>
      <w:r w:rsidR="00CA7604">
        <w:rPr>
          <w:rFonts w:ascii="Arial" w:hAnsi="Arial" w:cs="Arial"/>
          <w:b/>
          <w:sz w:val="28"/>
          <w:szCs w:val="28"/>
        </w:rPr>
        <w:t>5</w:t>
      </w:r>
      <w:r w:rsidR="005F4CBC">
        <w:rPr>
          <w:rFonts w:ascii="Arial" w:hAnsi="Arial" w:cs="Arial"/>
          <w:b/>
          <w:sz w:val="28"/>
          <w:szCs w:val="28"/>
        </w:rPr>
        <w:t>0</w:t>
      </w:r>
    </w:p>
    <w:p w14:paraId="331DD314" w14:textId="77777777" w:rsidR="00A65EE1" w:rsidRDefault="00A65EE1" w:rsidP="00A65E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37776A" w14:textId="23389154" w:rsidR="00A65EE1" w:rsidRDefault="00A65EE1" w:rsidP="00A65E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93958">
        <w:rPr>
          <w:rFonts w:ascii="Arial" w:hAnsi="Arial" w:cs="Arial"/>
          <w:b/>
          <w:sz w:val="28"/>
          <w:szCs w:val="28"/>
          <w:u w:val="single"/>
        </w:rPr>
        <w:t>TOTAL (one person) = £</w:t>
      </w:r>
      <w:r w:rsidR="00CA7604">
        <w:rPr>
          <w:rFonts w:ascii="Arial" w:hAnsi="Arial" w:cs="Arial"/>
          <w:b/>
          <w:sz w:val="28"/>
          <w:szCs w:val="28"/>
          <w:u w:val="single"/>
        </w:rPr>
        <w:t>4995</w:t>
      </w:r>
      <w:r w:rsidRPr="00A93958">
        <w:rPr>
          <w:rFonts w:ascii="Arial" w:hAnsi="Arial" w:cs="Arial"/>
          <w:b/>
          <w:sz w:val="28"/>
          <w:szCs w:val="28"/>
        </w:rPr>
        <w:tab/>
      </w:r>
    </w:p>
    <w:p w14:paraId="5CECEC7B" w14:textId="77777777" w:rsidR="00A65EE1" w:rsidRDefault="00A65EE1" w:rsidP="00A65E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3915C3" w14:textId="77777777" w:rsidR="00A65EE1" w:rsidRDefault="00A65EE1" w:rsidP="00A65EE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73D067" w14:textId="77777777" w:rsidR="00286030" w:rsidRDefault="00286030" w:rsidP="0028603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34378">
        <w:rPr>
          <w:rFonts w:ascii="Arial" w:hAnsi="Arial" w:cs="Arial"/>
          <w:sz w:val="28"/>
          <w:szCs w:val="28"/>
        </w:rPr>
        <w:t xml:space="preserve">Extension of Burial Rights </w:t>
      </w:r>
      <w:r>
        <w:rPr>
          <w:rFonts w:ascii="Arial" w:hAnsi="Arial" w:cs="Arial"/>
          <w:sz w:val="28"/>
          <w:szCs w:val="28"/>
        </w:rPr>
        <w:t>for a further 10 years is £355</w:t>
      </w:r>
    </w:p>
    <w:p w14:paraId="742D2AEF" w14:textId="77777777" w:rsidR="00887B48" w:rsidRDefault="00887B48" w:rsidP="00A65EE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D510DC" w14:textId="7DF0A729" w:rsidR="003A191D" w:rsidRDefault="003A191D" w:rsidP="003A19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(Full Length Traditional Memorial Permit Fee of £2</w:t>
      </w:r>
      <w:r w:rsidR="00CA7604">
        <w:rPr>
          <w:rFonts w:ascii="Arial" w:hAnsi="Arial" w:cs="Arial"/>
          <w:sz w:val="28"/>
          <w:szCs w:val="28"/>
        </w:rPr>
        <w:t>9</w:t>
      </w:r>
      <w:r w:rsidR="0028603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payable when installed).</w:t>
      </w:r>
    </w:p>
    <w:p w14:paraId="1FF4691E" w14:textId="77777777" w:rsidR="0089344B" w:rsidRDefault="0089344B" w:rsidP="003A19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E716947" w14:textId="77777777" w:rsidR="0089344B" w:rsidRDefault="0089344B" w:rsidP="003A19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Hlk99028901"/>
    </w:p>
    <w:p w14:paraId="5FE0D0A3" w14:textId="77777777" w:rsidR="00FF4B00" w:rsidRPr="0089344B" w:rsidRDefault="00FF4B00" w:rsidP="00DD15D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/>
        <w:jc w:val="center"/>
        <w:rPr>
          <w:rFonts w:ascii="Arial" w:hAnsi="Arial" w:cs="Arial"/>
          <w:sz w:val="40"/>
          <w:szCs w:val="40"/>
        </w:rPr>
      </w:pPr>
      <w:r w:rsidRPr="0089344B">
        <w:rPr>
          <w:rFonts w:ascii="Arial" w:hAnsi="Arial" w:cs="Arial"/>
          <w:sz w:val="40"/>
          <w:szCs w:val="40"/>
        </w:rPr>
        <w:t>Chingford Mount Cemetery</w:t>
      </w:r>
    </w:p>
    <w:p w14:paraId="4EB0E331" w14:textId="77777777" w:rsidR="00FF4B00" w:rsidRPr="0089344B" w:rsidRDefault="00FF4B00" w:rsidP="00DD15D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89344B">
        <w:rPr>
          <w:rFonts w:ascii="Arial" w:hAnsi="Arial" w:cs="Arial"/>
          <w:sz w:val="72"/>
          <w:szCs w:val="72"/>
        </w:rPr>
        <w:t>L</w:t>
      </w:r>
      <w:r w:rsidR="0089344B" w:rsidRPr="0089344B">
        <w:rPr>
          <w:rFonts w:ascii="Arial" w:hAnsi="Arial" w:cs="Arial"/>
          <w:sz w:val="72"/>
          <w:szCs w:val="72"/>
        </w:rPr>
        <w:t>awn</w:t>
      </w:r>
      <w:r w:rsidRPr="0089344B">
        <w:rPr>
          <w:rFonts w:ascii="Arial" w:hAnsi="Arial" w:cs="Arial"/>
          <w:sz w:val="72"/>
          <w:szCs w:val="72"/>
        </w:rPr>
        <w:t xml:space="preserve"> Burial</w:t>
      </w:r>
    </w:p>
    <w:p w14:paraId="7308B0CE" w14:textId="77777777" w:rsidR="00DD15D3" w:rsidRPr="00DD15D3" w:rsidRDefault="00DD15D3" w:rsidP="00DD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Headstone 18” kerbing.</w:t>
      </w:r>
      <w:r w:rsidRPr="00DD15D3">
        <w:rPr>
          <w:rFonts w:ascii="Arial" w:hAnsi="Arial" w:cs="Arial"/>
          <w:sz w:val="24"/>
          <w:szCs w:val="24"/>
        </w:rPr>
        <w:t xml:space="preserve"> Can fit two coffins</w:t>
      </w:r>
      <w:r w:rsidR="003A191D">
        <w:rPr>
          <w:rFonts w:ascii="Arial" w:hAnsi="Arial" w:cs="Arial"/>
          <w:sz w:val="24"/>
          <w:szCs w:val="24"/>
        </w:rPr>
        <w:t xml:space="preserve"> and </w:t>
      </w:r>
      <w:r w:rsidR="00C94FE8">
        <w:rPr>
          <w:rFonts w:ascii="Arial" w:hAnsi="Arial" w:cs="Arial"/>
          <w:sz w:val="24"/>
          <w:szCs w:val="24"/>
        </w:rPr>
        <w:t>four</w:t>
      </w:r>
      <w:r w:rsidR="003A191D">
        <w:rPr>
          <w:rFonts w:ascii="Arial" w:hAnsi="Arial" w:cs="Arial"/>
          <w:sz w:val="24"/>
          <w:szCs w:val="24"/>
        </w:rPr>
        <w:t xml:space="preserve"> sets of ashes</w:t>
      </w:r>
      <w:r>
        <w:rPr>
          <w:rFonts w:ascii="Arial" w:hAnsi="Arial" w:cs="Arial"/>
          <w:sz w:val="24"/>
          <w:szCs w:val="24"/>
        </w:rPr>
        <w:t>.</w:t>
      </w:r>
    </w:p>
    <w:p w14:paraId="2F73BF28" w14:textId="77777777" w:rsidR="00FF4B00" w:rsidRPr="00A93958" w:rsidRDefault="00FF4B00" w:rsidP="00FF4B0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06791FCD" w14:textId="77777777" w:rsidR="00FF4B00" w:rsidRPr="00A93958" w:rsidRDefault="00FF4B00" w:rsidP="00FF4B0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6FC5ACC6" w14:textId="77777777" w:rsidR="00DD15D3" w:rsidRPr="00A93958" w:rsidRDefault="00DD15D3" w:rsidP="00FF4B0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0D8215B4" w14:textId="77777777" w:rsidR="00DD15D3" w:rsidRPr="00A93958" w:rsidRDefault="00DD15D3" w:rsidP="00FF4B0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528751E9" w14:textId="0339D155" w:rsidR="00DD15D3" w:rsidRPr="00A93958" w:rsidRDefault="00D46E75" w:rsidP="00FF4B0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3A191D">
        <w:rPr>
          <w:noProof/>
          <w:color w:val="0000FF"/>
          <w:lang w:eastAsia="en-GB"/>
        </w:rPr>
        <w:drawing>
          <wp:inline distT="0" distB="0" distL="0" distR="0" wp14:anchorId="27616919" wp14:editId="7E043A34">
            <wp:extent cx="3886200" cy="2981325"/>
            <wp:effectExtent l="0" t="0" r="0" b="0"/>
            <wp:docPr id="3" name="irc_mi" descr="Image result for lawn grave u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wn grave u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E4857" w14:textId="77777777" w:rsidR="00A93958" w:rsidRDefault="00A93958" w:rsidP="00A93958">
      <w:pPr>
        <w:spacing w:after="0" w:line="240" w:lineRule="auto"/>
        <w:rPr>
          <w:rFonts w:ascii="Algerian" w:hAnsi="Algerian"/>
          <w:sz w:val="28"/>
          <w:szCs w:val="28"/>
        </w:rPr>
      </w:pPr>
    </w:p>
    <w:p w14:paraId="3809EC46" w14:textId="77777777" w:rsidR="003A191D" w:rsidRDefault="003A191D" w:rsidP="003A19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FBA1BE2" w14:textId="77777777" w:rsidR="003A191D" w:rsidRPr="00FB5657" w:rsidRDefault="003A191D" w:rsidP="003A19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These plots include a headstone foundation which is ready to accept a traditional marble memorial (examples above) to be fitted by your stonemason</w:t>
      </w:r>
      <w:r w:rsidRPr="00FB5657">
        <w:rPr>
          <w:rFonts w:ascii="Arial" w:hAnsi="Arial" w:cs="Arial"/>
          <w:sz w:val="28"/>
          <w:szCs w:val="28"/>
        </w:rPr>
        <w:t>.</w:t>
      </w:r>
    </w:p>
    <w:p w14:paraId="51CCA0DD" w14:textId="77777777" w:rsidR="003A191D" w:rsidRDefault="003A191D" w:rsidP="003A1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44308D" w14:textId="77777777" w:rsidR="003A191D" w:rsidRPr="00DD15D3" w:rsidRDefault="003A191D" w:rsidP="003A1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076B22" w14:textId="4061282D" w:rsidR="003A191D" w:rsidRDefault="003A191D" w:rsidP="003A19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5F25">
        <w:rPr>
          <w:rFonts w:ascii="Arial" w:hAnsi="Arial" w:cs="Arial"/>
          <w:b/>
          <w:sz w:val="28"/>
          <w:szCs w:val="28"/>
        </w:rPr>
        <w:t>Exclusive right of burial</w:t>
      </w:r>
      <w:r>
        <w:rPr>
          <w:rFonts w:ascii="Arial" w:hAnsi="Arial" w:cs="Arial"/>
          <w:sz w:val="28"/>
          <w:szCs w:val="28"/>
        </w:rPr>
        <w:t xml:space="preserve"> (</w:t>
      </w:r>
      <w:r w:rsidR="003F3FA0">
        <w:rPr>
          <w:rFonts w:ascii="Arial" w:hAnsi="Arial" w:cs="Arial"/>
          <w:sz w:val="28"/>
          <w:szCs w:val="28"/>
        </w:rPr>
        <w:t>50-year</w:t>
      </w:r>
      <w:r>
        <w:rPr>
          <w:rFonts w:ascii="Arial" w:hAnsi="Arial" w:cs="Arial"/>
          <w:sz w:val="28"/>
          <w:szCs w:val="28"/>
        </w:rPr>
        <w:t xml:space="preserve"> term)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>£</w:t>
      </w:r>
      <w:r w:rsidR="00C94FE8">
        <w:rPr>
          <w:rFonts w:ascii="Arial" w:hAnsi="Arial" w:cs="Arial"/>
          <w:b/>
          <w:sz w:val="28"/>
          <w:szCs w:val="28"/>
        </w:rPr>
        <w:t>1</w:t>
      </w:r>
      <w:r w:rsidR="00CA7604">
        <w:rPr>
          <w:rFonts w:ascii="Arial" w:hAnsi="Arial" w:cs="Arial"/>
          <w:b/>
          <w:sz w:val="28"/>
          <w:szCs w:val="28"/>
        </w:rPr>
        <w:t>730</w:t>
      </w:r>
    </w:p>
    <w:p w14:paraId="20A5F65B" w14:textId="77777777" w:rsidR="003A191D" w:rsidRDefault="003A191D" w:rsidP="003A191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E8D668" w14:textId="519E02EF" w:rsidR="003A191D" w:rsidRDefault="00542ABA" w:rsidP="003A191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</w:t>
      </w:r>
      <w:r w:rsidR="003A191D" w:rsidRPr="00345F25">
        <w:rPr>
          <w:rFonts w:ascii="Arial" w:hAnsi="Arial" w:cs="Arial"/>
          <w:b/>
          <w:sz w:val="28"/>
          <w:szCs w:val="28"/>
        </w:rPr>
        <w:t>ment Fee (one person)</w:t>
      </w:r>
      <w:r w:rsidR="003A191D" w:rsidRPr="00345F25">
        <w:rPr>
          <w:rFonts w:ascii="Arial" w:hAnsi="Arial" w:cs="Arial"/>
          <w:b/>
          <w:sz w:val="28"/>
          <w:szCs w:val="28"/>
        </w:rPr>
        <w:tab/>
      </w:r>
      <w:r w:rsidR="003A191D">
        <w:rPr>
          <w:rFonts w:ascii="Arial" w:hAnsi="Arial" w:cs="Arial"/>
          <w:sz w:val="28"/>
          <w:szCs w:val="28"/>
        </w:rPr>
        <w:tab/>
      </w:r>
      <w:r w:rsidR="003A191D">
        <w:rPr>
          <w:rFonts w:ascii="Arial" w:hAnsi="Arial" w:cs="Arial"/>
          <w:sz w:val="28"/>
          <w:szCs w:val="28"/>
        </w:rPr>
        <w:tab/>
      </w:r>
      <w:r w:rsidR="003A191D">
        <w:rPr>
          <w:rFonts w:ascii="Arial" w:hAnsi="Arial" w:cs="Arial"/>
          <w:sz w:val="28"/>
          <w:szCs w:val="28"/>
        </w:rPr>
        <w:tab/>
      </w:r>
      <w:r w:rsidR="003A191D">
        <w:rPr>
          <w:rFonts w:ascii="Arial" w:hAnsi="Arial" w:cs="Arial"/>
          <w:sz w:val="28"/>
          <w:szCs w:val="28"/>
        </w:rPr>
        <w:tab/>
      </w:r>
      <w:r w:rsidR="003A191D">
        <w:rPr>
          <w:rFonts w:ascii="Arial" w:hAnsi="Arial" w:cs="Arial"/>
          <w:sz w:val="28"/>
          <w:szCs w:val="28"/>
        </w:rPr>
        <w:tab/>
      </w:r>
      <w:r w:rsidR="003A191D">
        <w:rPr>
          <w:rFonts w:ascii="Arial" w:hAnsi="Arial" w:cs="Arial"/>
          <w:sz w:val="28"/>
          <w:szCs w:val="28"/>
        </w:rPr>
        <w:tab/>
      </w:r>
      <w:r w:rsidR="003A191D">
        <w:rPr>
          <w:rFonts w:ascii="Arial" w:hAnsi="Arial" w:cs="Arial"/>
          <w:sz w:val="28"/>
          <w:szCs w:val="28"/>
        </w:rPr>
        <w:tab/>
      </w:r>
      <w:r w:rsidR="003A191D" w:rsidRPr="00345F25">
        <w:rPr>
          <w:rFonts w:ascii="Arial" w:hAnsi="Arial" w:cs="Arial"/>
          <w:b/>
          <w:sz w:val="28"/>
          <w:szCs w:val="28"/>
        </w:rPr>
        <w:t>£</w:t>
      </w:r>
      <w:r w:rsidR="003A191D">
        <w:rPr>
          <w:rFonts w:ascii="Arial" w:hAnsi="Arial" w:cs="Arial"/>
          <w:b/>
          <w:sz w:val="28"/>
          <w:szCs w:val="28"/>
        </w:rPr>
        <w:t>1</w:t>
      </w:r>
      <w:r w:rsidR="00CA7604">
        <w:rPr>
          <w:rFonts w:ascii="Arial" w:hAnsi="Arial" w:cs="Arial"/>
          <w:b/>
          <w:sz w:val="28"/>
          <w:szCs w:val="28"/>
        </w:rPr>
        <w:t>400</w:t>
      </w:r>
    </w:p>
    <w:p w14:paraId="147602FD" w14:textId="77777777" w:rsidR="003A191D" w:rsidRDefault="003A191D" w:rsidP="003A191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E5D6806" w14:textId="68B58CBE" w:rsidR="003A191D" w:rsidRPr="00345F25" w:rsidRDefault="003A191D" w:rsidP="003A19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Headstone</w:t>
      </w:r>
      <w:r>
        <w:rPr>
          <w:rFonts w:ascii="Arial" w:hAnsi="Arial" w:cs="Arial"/>
          <w:b/>
          <w:sz w:val="28"/>
          <w:szCs w:val="28"/>
        </w:rPr>
        <w:tab/>
        <w:t xml:space="preserve"> foundation</w:t>
      </w:r>
      <w:r>
        <w:rPr>
          <w:rFonts w:ascii="Arial" w:hAnsi="Arial" w:cs="Arial"/>
          <w:b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>£</w:t>
      </w:r>
      <w:r w:rsidR="00CA7604">
        <w:rPr>
          <w:rFonts w:ascii="Arial" w:hAnsi="Arial" w:cs="Arial"/>
          <w:b/>
          <w:sz w:val="28"/>
          <w:szCs w:val="28"/>
        </w:rPr>
        <w:t>200</w:t>
      </w:r>
    </w:p>
    <w:p w14:paraId="306C65ED" w14:textId="77777777" w:rsidR="003A191D" w:rsidRPr="00A93958" w:rsidRDefault="003A191D" w:rsidP="003A19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8F1455" w14:textId="77777777" w:rsidR="003A191D" w:rsidRDefault="003A191D" w:rsidP="003A19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10BD58D" w14:textId="6F2DAB72" w:rsidR="003A191D" w:rsidRDefault="003A191D" w:rsidP="003A191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93958">
        <w:rPr>
          <w:rFonts w:ascii="Arial" w:hAnsi="Arial" w:cs="Arial"/>
          <w:b/>
          <w:sz w:val="28"/>
          <w:szCs w:val="28"/>
          <w:u w:val="single"/>
        </w:rPr>
        <w:t>TOTAL (one person) = £</w:t>
      </w:r>
      <w:r w:rsidR="003F3FA0">
        <w:rPr>
          <w:rFonts w:ascii="Arial" w:hAnsi="Arial" w:cs="Arial"/>
          <w:b/>
          <w:sz w:val="28"/>
          <w:szCs w:val="28"/>
          <w:u w:val="single"/>
        </w:rPr>
        <w:t>3</w:t>
      </w:r>
      <w:r w:rsidR="00CA7604">
        <w:rPr>
          <w:rFonts w:ascii="Arial" w:hAnsi="Arial" w:cs="Arial"/>
          <w:b/>
          <w:sz w:val="28"/>
          <w:szCs w:val="28"/>
          <w:u w:val="single"/>
        </w:rPr>
        <w:t>330</w:t>
      </w:r>
      <w:r w:rsidRPr="00A93958">
        <w:rPr>
          <w:rFonts w:ascii="Arial" w:hAnsi="Arial" w:cs="Arial"/>
          <w:b/>
          <w:sz w:val="28"/>
          <w:szCs w:val="28"/>
        </w:rPr>
        <w:tab/>
      </w:r>
    </w:p>
    <w:p w14:paraId="0E0C3F71" w14:textId="77777777" w:rsidR="003A191D" w:rsidRDefault="003A191D" w:rsidP="003A191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6EA94E4" w14:textId="77777777" w:rsidR="003A191D" w:rsidRDefault="003A191D" w:rsidP="003A191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02DD830" w14:textId="77777777" w:rsidR="00286030" w:rsidRDefault="00286030" w:rsidP="0028603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34378">
        <w:rPr>
          <w:rFonts w:ascii="Arial" w:hAnsi="Arial" w:cs="Arial"/>
          <w:sz w:val="28"/>
          <w:szCs w:val="28"/>
        </w:rPr>
        <w:t xml:space="preserve">Extension of Burial Rights </w:t>
      </w:r>
      <w:r>
        <w:rPr>
          <w:rFonts w:ascii="Arial" w:hAnsi="Arial" w:cs="Arial"/>
          <w:sz w:val="28"/>
          <w:szCs w:val="28"/>
        </w:rPr>
        <w:t>for a further 10 years is £355</w:t>
      </w:r>
    </w:p>
    <w:p w14:paraId="79A7DA74" w14:textId="77777777" w:rsidR="00887B48" w:rsidRDefault="00887B48" w:rsidP="00A93958">
      <w:pPr>
        <w:spacing w:after="0" w:line="240" w:lineRule="auto"/>
        <w:rPr>
          <w:rFonts w:ascii="Algerian" w:hAnsi="Algerian"/>
          <w:sz w:val="28"/>
          <w:szCs w:val="28"/>
        </w:rPr>
      </w:pPr>
    </w:p>
    <w:p w14:paraId="377488F4" w14:textId="001A07E1" w:rsidR="00A93958" w:rsidRDefault="003A191D" w:rsidP="003A191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(Lawn Headstone Memorial Permit Fee of £</w:t>
      </w:r>
      <w:r w:rsidR="005F4CBC">
        <w:rPr>
          <w:rFonts w:ascii="Arial" w:hAnsi="Arial" w:cs="Arial"/>
          <w:sz w:val="28"/>
          <w:szCs w:val="28"/>
        </w:rPr>
        <w:t>20</w:t>
      </w:r>
      <w:r w:rsidR="00CA7604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payable when installed).</w:t>
      </w:r>
    </w:p>
    <w:p w14:paraId="0CB6D960" w14:textId="77777777" w:rsidR="0089344B" w:rsidRPr="00A93958" w:rsidRDefault="0089344B" w:rsidP="003A191D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5DBDFE75" w14:textId="77777777" w:rsidR="00A93958" w:rsidRPr="00A93958" w:rsidRDefault="00A93958" w:rsidP="00A93958">
      <w:pPr>
        <w:spacing w:after="0" w:line="240" w:lineRule="auto"/>
        <w:rPr>
          <w:rFonts w:ascii="Algerian" w:hAnsi="Algerian"/>
          <w:sz w:val="28"/>
          <w:szCs w:val="28"/>
        </w:rPr>
      </w:pPr>
    </w:p>
    <w:bookmarkEnd w:id="0"/>
    <w:p w14:paraId="5CD7AC63" w14:textId="77777777" w:rsidR="00DD15D3" w:rsidRPr="0089344B" w:rsidRDefault="00DD15D3" w:rsidP="00DD15D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/>
        <w:jc w:val="center"/>
        <w:rPr>
          <w:rFonts w:ascii="Arial" w:hAnsi="Arial" w:cs="Arial"/>
          <w:sz w:val="40"/>
          <w:szCs w:val="40"/>
        </w:rPr>
      </w:pPr>
      <w:r w:rsidRPr="0089344B">
        <w:rPr>
          <w:rFonts w:ascii="Arial" w:hAnsi="Arial" w:cs="Arial"/>
          <w:sz w:val="40"/>
          <w:szCs w:val="40"/>
        </w:rPr>
        <w:lastRenderedPageBreak/>
        <w:t>Chingford Mount Cemetery</w:t>
      </w:r>
    </w:p>
    <w:p w14:paraId="58FD42A8" w14:textId="77777777" w:rsidR="00DD15D3" w:rsidRPr="0089344B" w:rsidRDefault="00DD15D3" w:rsidP="00DD15D3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89344B">
        <w:rPr>
          <w:rFonts w:ascii="Arial" w:hAnsi="Arial" w:cs="Arial"/>
          <w:sz w:val="72"/>
          <w:szCs w:val="72"/>
        </w:rPr>
        <w:t>C</w:t>
      </w:r>
      <w:r w:rsidR="0089344B">
        <w:rPr>
          <w:rFonts w:ascii="Arial" w:hAnsi="Arial" w:cs="Arial"/>
          <w:sz w:val="72"/>
          <w:szCs w:val="72"/>
        </w:rPr>
        <w:t>remated</w:t>
      </w:r>
      <w:r w:rsidRPr="0089344B">
        <w:rPr>
          <w:rFonts w:ascii="Arial" w:hAnsi="Arial" w:cs="Arial"/>
          <w:sz w:val="72"/>
          <w:szCs w:val="72"/>
        </w:rPr>
        <w:t xml:space="preserve"> R</w:t>
      </w:r>
      <w:r w:rsidR="0089344B">
        <w:rPr>
          <w:rFonts w:ascii="Arial" w:hAnsi="Arial" w:cs="Arial"/>
          <w:sz w:val="72"/>
          <w:szCs w:val="72"/>
        </w:rPr>
        <w:t>emains</w:t>
      </w:r>
      <w:r w:rsidRPr="0089344B">
        <w:rPr>
          <w:rFonts w:ascii="Arial" w:hAnsi="Arial" w:cs="Arial"/>
          <w:sz w:val="72"/>
          <w:szCs w:val="72"/>
        </w:rPr>
        <w:t xml:space="preserve"> P</w:t>
      </w:r>
      <w:r w:rsidR="0089344B">
        <w:rPr>
          <w:rFonts w:ascii="Arial" w:hAnsi="Arial" w:cs="Arial"/>
          <w:sz w:val="72"/>
          <w:szCs w:val="72"/>
        </w:rPr>
        <w:t>lot</w:t>
      </w:r>
    </w:p>
    <w:p w14:paraId="34893045" w14:textId="77777777" w:rsidR="00A93958" w:rsidRDefault="00A93958" w:rsidP="00DD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0D9479" w14:textId="3AC46453" w:rsidR="00A93958" w:rsidRDefault="00D46E75" w:rsidP="00DD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395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F09BED2" wp14:editId="7643ED03">
            <wp:extent cx="5276850" cy="3948539"/>
            <wp:effectExtent l="0" t="0" r="0" b="0"/>
            <wp:docPr id="4" name="Picture 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81" cy="39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8B6C" w14:textId="77777777" w:rsidR="00A93958" w:rsidRDefault="00A93958" w:rsidP="00DD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E65CDB" w14:textId="5CE6111E" w:rsidR="00FB5657" w:rsidRDefault="00A93958" w:rsidP="00DD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5657">
        <w:rPr>
          <w:rFonts w:ascii="Arial" w:hAnsi="Arial" w:cs="Arial"/>
          <w:sz w:val="28"/>
          <w:szCs w:val="28"/>
        </w:rPr>
        <w:t xml:space="preserve">These plots are located in the </w:t>
      </w:r>
      <w:r w:rsidR="00DD15D3" w:rsidRPr="00FB5657">
        <w:rPr>
          <w:rFonts w:ascii="Arial" w:hAnsi="Arial" w:cs="Arial"/>
          <w:sz w:val="28"/>
          <w:szCs w:val="28"/>
        </w:rPr>
        <w:t>Remembrance Garden</w:t>
      </w:r>
      <w:r w:rsidR="00542ABA">
        <w:rPr>
          <w:rFonts w:ascii="Arial" w:hAnsi="Arial" w:cs="Arial"/>
          <w:sz w:val="28"/>
          <w:szCs w:val="28"/>
        </w:rPr>
        <w:t>,</w:t>
      </w:r>
      <w:r w:rsidRPr="00FB5657">
        <w:rPr>
          <w:rFonts w:ascii="Arial" w:hAnsi="Arial" w:cs="Arial"/>
          <w:sz w:val="28"/>
          <w:szCs w:val="28"/>
        </w:rPr>
        <w:t xml:space="preserve"> allows for the interment of two sets of as</w:t>
      </w:r>
      <w:r w:rsidR="00FB5657" w:rsidRPr="00FB5657">
        <w:rPr>
          <w:rFonts w:ascii="Arial" w:hAnsi="Arial" w:cs="Arial"/>
          <w:sz w:val="28"/>
          <w:szCs w:val="28"/>
        </w:rPr>
        <w:t>h</w:t>
      </w:r>
      <w:r w:rsidRPr="00FB5657">
        <w:rPr>
          <w:rFonts w:ascii="Arial" w:hAnsi="Arial" w:cs="Arial"/>
          <w:sz w:val="28"/>
          <w:szCs w:val="28"/>
        </w:rPr>
        <w:t>es</w:t>
      </w:r>
      <w:r w:rsidR="00DD15D3" w:rsidRPr="00FB5657">
        <w:rPr>
          <w:rFonts w:ascii="Arial" w:hAnsi="Arial" w:cs="Arial"/>
          <w:sz w:val="28"/>
          <w:szCs w:val="28"/>
        </w:rPr>
        <w:t xml:space="preserve">. </w:t>
      </w:r>
      <w:r w:rsidR="00FB5657" w:rsidRPr="00FB5657">
        <w:rPr>
          <w:rFonts w:ascii="Arial" w:hAnsi="Arial" w:cs="Arial"/>
          <w:sz w:val="28"/>
          <w:szCs w:val="28"/>
        </w:rPr>
        <w:t xml:space="preserve">A </w:t>
      </w:r>
      <w:r w:rsidR="00FF2285">
        <w:rPr>
          <w:rFonts w:ascii="Arial" w:hAnsi="Arial" w:cs="Arial"/>
          <w:sz w:val="28"/>
          <w:szCs w:val="28"/>
        </w:rPr>
        <w:t>granite</w:t>
      </w:r>
      <w:r w:rsidR="00FB5657" w:rsidRPr="00FB5657">
        <w:rPr>
          <w:rFonts w:ascii="Arial" w:hAnsi="Arial" w:cs="Arial"/>
          <w:sz w:val="28"/>
          <w:szCs w:val="28"/>
        </w:rPr>
        <w:t xml:space="preserve"> tablet and inscription </w:t>
      </w:r>
      <w:r w:rsidR="003F3FA0" w:rsidRPr="00FB5657">
        <w:rPr>
          <w:rFonts w:ascii="Arial" w:hAnsi="Arial" w:cs="Arial"/>
          <w:sz w:val="28"/>
          <w:szCs w:val="28"/>
        </w:rPr>
        <w:t>are</w:t>
      </w:r>
      <w:r w:rsidR="00FB5657" w:rsidRPr="00FB5657">
        <w:rPr>
          <w:rFonts w:ascii="Arial" w:hAnsi="Arial" w:cs="Arial"/>
          <w:sz w:val="28"/>
          <w:szCs w:val="28"/>
        </w:rPr>
        <w:t xml:space="preserve"> included</w:t>
      </w:r>
      <w:r w:rsidR="00DD15D3" w:rsidRPr="00FB5657">
        <w:rPr>
          <w:rFonts w:ascii="Arial" w:hAnsi="Arial" w:cs="Arial"/>
          <w:sz w:val="28"/>
          <w:szCs w:val="28"/>
        </w:rPr>
        <w:t>.</w:t>
      </w:r>
    </w:p>
    <w:p w14:paraId="35850052" w14:textId="77777777" w:rsidR="00FB5657" w:rsidRPr="00DD15D3" w:rsidRDefault="00FB5657" w:rsidP="00DD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6A1D8F" w14:textId="74CD72F9" w:rsidR="00FB5657" w:rsidRDefault="00FB5657" w:rsidP="00FB565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5F25">
        <w:rPr>
          <w:rFonts w:ascii="Arial" w:hAnsi="Arial" w:cs="Arial"/>
          <w:b/>
          <w:sz w:val="28"/>
          <w:szCs w:val="28"/>
        </w:rPr>
        <w:t>Exclusive right of burial</w:t>
      </w:r>
      <w:r>
        <w:rPr>
          <w:rFonts w:ascii="Arial" w:hAnsi="Arial" w:cs="Arial"/>
          <w:sz w:val="28"/>
          <w:szCs w:val="28"/>
        </w:rPr>
        <w:t xml:space="preserve"> (</w:t>
      </w:r>
      <w:r w:rsidR="003F3FA0">
        <w:rPr>
          <w:rFonts w:ascii="Arial" w:hAnsi="Arial" w:cs="Arial"/>
          <w:sz w:val="28"/>
          <w:szCs w:val="28"/>
        </w:rPr>
        <w:t>25-year</w:t>
      </w:r>
      <w:r>
        <w:rPr>
          <w:rFonts w:ascii="Arial" w:hAnsi="Arial" w:cs="Arial"/>
          <w:sz w:val="28"/>
          <w:szCs w:val="28"/>
        </w:rPr>
        <w:t xml:space="preserve"> term)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>£</w:t>
      </w:r>
      <w:r w:rsidR="00CA7604">
        <w:rPr>
          <w:rFonts w:ascii="Arial" w:hAnsi="Arial" w:cs="Arial"/>
          <w:b/>
          <w:sz w:val="28"/>
          <w:szCs w:val="28"/>
        </w:rPr>
        <w:t>1210</w:t>
      </w:r>
    </w:p>
    <w:p w14:paraId="63FCD3A2" w14:textId="77777777" w:rsidR="00FB5657" w:rsidRDefault="00FB5657" w:rsidP="00FB565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4FE223" w14:textId="62A94F74" w:rsidR="00FB5657" w:rsidRDefault="00542ABA" w:rsidP="00FB565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</w:t>
      </w:r>
      <w:r w:rsidR="00FB5657" w:rsidRPr="00345F25">
        <w:rPr>
          <w:rFonts w:ascii="Arial" w:hAnsi="Arial" w:cs="Arial"/>
          <w:b/>
          <w:sz w:val="28"/>
          <w:szCs w:val="28"/>
        </w:rPr>
        <w:t>ment Fee (one person)</w:t>
      </w:r>
      <w:r w:rsidR="00FB5657" w:rsidRPr="00345F25">
        <w:rPr>
          <w:rFonts w:ascii="Arial" w:hAnsi="Arial" w:cs="Arial"/>
          <w:b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 w:rsidRPr="00345F25">
        <w:rPr>
          <w:rFonts w:ascii="Arial" w:hAnsi="Arial" w:cs="Arial"/>
          <w:b/>
          <w:sz w:val="28"/>
          <w:szCs w:val="28"/>
        </w:rPr>
        <w:t>£3</w:t>
      </w:r>
      <w:r w:rsidR="00CA7604">
        <w:rPr>
          <w:rFonts w:ascii="Arial" w:hAnsi="Arial" w:cs="Arial"/>
          <w:b/>
          <w:sz w:val="28"/>
          <w:szCs w:val="28"/>
        </w:rPr>
        <w:t>6</w:t>
      </w:r>
      <w:r w:rsidR="00FB5657" w:rsidRPr="00345F25">
        <w:rPr>
          <w:rFonts w:ascii="Arial" w:hAnsi="Arial" w:cs="Arial"/>
          <w:b/>
          <w:sz w:val="28"/>
          <w:szCs w:val="28"/>
        </w:rPr>
        <w:t>0</w:t>
      </w:r>
    </w:p>
    <w:p w14:paraId="14A35553" w14:textId="77777777" w:rsidR="00FB5657" w:rsidRDefault="00FB5657" w:rsidP="00FB565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0D0753" w14:textId="2442946C" w:rsidR="00FB5657" w:rsidRPr="00345F25" w:rsidRDefault="00542ABA" w:rsidP="00FB565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</w:t>
      </w:r>
      <w:r w:rsidR="00FB5657" w:rsidRPr="00345F25">
        <w:rPr>
          <w:rFonts w:ascii="Arial" w:hAnsi="Arial" w:cs="Arial"/>
          <w:b/>
          <w:sz w:val="28"/>
          <w:szCs w:val="28"/>
        </w:rPr>
        <w:t>ment fee (two persons)</w:t>
      </w:r>
      <w:r w:rsidR="00FB5657" w:rsidRPr="00345F25">
        <w:rPr>
          <w:rFonts w:ascii="Arial" w:hAnsi="Arial" w:cs="Arial"/>
          <w:b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>
        <w:rPr>
          <w:rFonts w:ascii="Arial" w:hAnsi="Arial" w:cs="Arial"/>
          <w:sz w:val="28"/>
          <w:szCs w:val="28"/>
        </w:rPr>
        <w:tab/>
      </w:r>
      <w:r w:rsidR="00FB5657" w:rsidRPr="00345F25">
        <w:rPr>
          <w:rFonts w:ascii="Arial" w:hAnsi="Arial" w:cs="Arial"/>
          <w:b/>
          <w:sz w:val="28"/>
          <w:szCs w:val="28"/>
        </w:rPr>
        <w:t>£</w:t>
      </w:r>
      <w:r w:rsidR="005F4CBC">
        <w:rPr>
          <w:rFonts w:ascii="Arial" w:hAnsi="Arial" w:cs="Arial"/>
          <w:b/>
          <w:sz w:val="28"/>
          <w:szCs w:val="28"/>
        </w:rPr>
        <w:t>7</w:t>
      </w:r>
      <w:r w:rsidR="00CA7604">
        <w:rPr>
          <w:rFonts w:ascii="Arial" w:hAnsi="Arial" w:cs="Arial"/>
          <w:b/>
          <w:sz w:val="28"/>
          <w:szCs w:val="28"/>
        </w:rPr>
        <w:t>20</w:t>
      </w:r>
    </w:p>
    <w:p w14:paraId="63DEE181" w14:textId="77777777" w:rsidR="00FB5657" w:rsidRPr="00A93958" w:rsidRDefault="00FB5657" w:rsidP="00FB565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87DF058" w14:textId="61EAAD0A" w:rsidR="00FB5657" w:rsidRDefault="00FF2285" w:rsidP="00FB565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Granite</w:t>
      </w:r>
      <w:r w:rsidR="00FB5657" w:rsidRPr="00A93958">
        <w:rPr>
          <w:rFonts w:ascii="Arial" w:hAnsi="Arial" w:cs="Arial"/>
          <w:b/>
          <w:sz w:val="28"/>
          <w:szCs w:val="28"/>
        </w:rPr>
        <w:t xml:space="preserve"> memorial</w:t>
      </w:r>
      <w:r w:rsidR="00FB5657">
        <w:rPr>
          <w:rFonts w:ascii="Arial" w:hAnsi="Arial" w:cs="Arial"/>
          <w:b/>
          <w:sz w:val="28"/>
          <w:szCs w:val="28"/>
        </w:rPr>
        <w:t xml:space="preserve"> tablet with first inscription</w:t>
      </w:r>
      <w:r w:rsidR="00FB5657" w:rsidRPr="00A93958">
        <w:rPr>
          <w:rFonts w:ascii="Arial" w:hAnsi="Arial" w:cs="Arial"/>
          <w:b/>
          <w:sz w:val="28"/>
          <w:szCs w:val="28"/>
        </w:rPr>
        <w:tab/>
      </w:r>
      <w:r w:rsidR="00FB5657" w:rsidRPr="00A93958">
        <w:rPr>
          <w:rFonts w:ascii="Arial" w:hAnsi="Arial" w:cs="Arial"/>
          <w:b/>
          <w:sz w:val="28"/>
          <w:szCs w:val="28"/>
        </w:rPr>
        <w:tab/>
      </w:r>
      <w:r w:rsidR="00FB5657" w:rsidRPr="00A93958">
        <w:rPr>
          <w:rFonts w:ascii="Arial" w:hAnsi="Arial" w:cs="Arial"/>
          <w:b/>
          <w:sz w:val="28"/>
          <w:szCs w:val="28"/>
        </w:rPr>
        <w:tab/>
      </w:r>
      <w:r w:rsidR="00FB5657">
        <w:rPr>
          <w:rFonts w:ascii="Arial" w:hAnsi="Arial" w:cs="Arial"/>
          <w:b/>
          <w:sz w:val="28"/>
          <w:szCs w:val="28"/>
        </w:rPr>
        <w:tab/>
      </w:r>
      <w:r w:rsidR="00887B48">
        <w:rPr>
          <w:rFonts w:ascii="Arial" w:hAnsi="Arial" w:cs="Arial"/>
          <w:b/>
          <w:sz w:val="28"/>
          <w:szCs w:val="28"/>
        </w:rPr>
        <w:tab/>
      </w:r>
      <w:r w:rsidR="00FB5657" w:rsidRPr="00A93958">
        <w:rPr>
          <w:rFonts w:ascii="Arial" w:hAnsi="Arial" w:cs="Arial"/>
          <w:b/>
          <w:sz w:val="28"/>
          <w:szCs w:val="28"/>
        </w:rPr>
        <w:t>£</w:t>
      </w:r>
      <w:r w:rsidR="00CA7604">
        <w:rPr>
          <w:rFonts w:ascii="Arial" w:hAnsi="Arial" w:cs="Arial"/>
          <w:b/>
          <w:sz w:val="28"/>
          <w:szCs w:val="28"/>
        </w:rPr>
        <w:t>610</w:t>
      </w:r>
    </w:p>
    <w:p w14:paraId="127A620C" w14:textId="77777777" w:rsidR="00FB5657" w:rsidRDefault="00FB5657" w:rsidP="00FB565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29EE2B1" w14:textId="4BB621E1" w:rsidR="00FB5657" w:rsidRDefault="00FB5657" w:rsidP="00FB565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Second inscription on </w:t>
      </w:r>
      <w:r w:rsidR="00B45B24">
        <w:rPr>
          <w:rFonts w:ascii="Arial" w:hAnsi="Arial" w:cs="Arial"/>
          <w:b/>
          <w:sz w:val="28"/>
          <w:szCs w:val="28"/>
        </w:rPr>
        <w:t>granite</w:t>
      </w:r>
      <w:r>
        <w:rPr>
          <w:rFonts w:ascii="Arial" w:hAnsi="Arial" w:cs="Arial"/>
          <w:b/>
          <w:sz w:val="28"/>
          <w:szCs w:val="28"/>
        </w:rPr>
        <w:t xml:space="preserve"> memorial tablet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87B4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£2</w:t>
      </w:r>
      <w:r w:rsidR="00CA7604">
        <w:rPr>
          <w:rFonts w:ascii="Arial" w:hAnsi="Arial" w:cs="Arial"/>
          <w:b/>
          <w:sz w:val="28"/>
          <w:szCs w:val="28"/>
        </w:rPr>
        <w:t>6</w:t>
      </w:r>
      <w:r w:rsidR="005F4CBC">
        <w:rPr>
          <w:rFonts w:ascii="Arial" w:hAnsi="Arial" w:cs="Arial"/>
          <w:b/>
          <w:sz w:val="28"/>
          <w:szCs w:val="28"/>
        </w:rPr>
        <w:t>5</w:t>
      </w:r>
    </w:p>
    <w:p w14:paraId="746B51AD" w14:textId="77777777" w:rsidR="00FB5657" w:rsidRDefault="00FB5657" w:rsidP="00FB565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54294E96" w14:textId="3F0B56C4" w:rsidR="00A128C8" w:rsidRDefault="00FB5657" w:rsidP="00FB565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A93958">
        <w:rPr>
          <w:rFonts w:ascii="Arial" w:hAnsi="Arial" w:cs="Arial"/>
          <w:b/>
          <w:sz w:val="28"/>
          <w:szCs w:val="28"/>
          <w:u w:val="single"/>
        </w:rPr>
        <w:t>TOTAL (one person) = £</w:t>
      </w:r>
      <w:r w:rsidR="003F3FA0">
        <w:rPr>
          <w:rFonts w:ascii="Arial" w:hAnsi="Arial" w:cs="Arial"/>
          <w:b/>
          <w:sz w:val="28"/>
          <w:szCs w:val="28"/>
          <w:u w:val="single"/>
        </w:rPr>
        <w:t>2</w:t>
      </w:r>
      <w:r w:rsidR="00CA7604">
        <w:rPr>
          <w:rFonts w:ascii="Arial" w:hAnsi="Arial" w:cs="Arial"/>
          <w:b/>
          <w:sz w:val="28"/>
          <w:szCs w:val="28"/>
          <w:u w:val="single"/>
        </w:rPr>
        <w:t>180</w:t>
      </w:r>
      <w:r w:rsidRPr="00A93958">
        <w:rPr>
          <w:rFonts w:ascii="Arial" w:hAnsi="Arial" w:cs="Arial"/>
          <w:b/>
          <w:sz w:val="28"/>
          <w:szCs w:val="28"/>
        </w:rPr>
        <w:tab/>
      </w:r>
      <w:r w:rsidR="00C84237">
        <w:rPr>
          <w:rFonts w:ascii="Arial" w:hAnsi="Arial" w:cs="Arial"/>
          <w:b/>
          <w:sz w:val="28"/>
          <w:szCs w:val="28"/>
        </w:rPr>
        <w:t xml:space="preserve">                </w:t>
      </w:r>
      <w:r w:rsidRPr="00A93958">
        <w:rPr>
          <w:rFonts w:ascii="Arial" w:hAnsi="Arial" w:cs="Arial"/>
          <w:b/>
          <w:sz w:val="28"/>
          <w:szCs w:val="28"/>
          <w:u w:val="single"/>
        </w:rPr>
        <w:t>TOTAL (two persons) = £</w:t>
      </w:r>
      <w:r w:rsidR="00887B48">
        <w:rPr>
          <w:rFonts w:ascii="Arial" w:hAnsi="Arial" w:cs="Arial"/>
          <w:b/>
          <w:sz w:val="28"/>
          <w:szCs w:val="28"/>
          <w:u w:val="single"/>
        </w:rPr>
        <w:t>2</w:t>
      </w:r>
      <w:r w:rsidR="00CA7604">
        <w:rPr>
          <w:rFonts w:ascii="Arial" w:hAnsi="Arial" w:cs="Arial"/>
          <w:b/>
          <w:sz w:val="28"/>
          <w:szCs w:val="28"/>
          <w:u w:val="single"/>
        </w:rPr>
        <w:t>805</w:t>
      </w:r>
    </w:p>
    <w:p w14:paraId="4FB8AA55" w14:textId="77777777" w:rsidR="00A128C8" w:rsidRDefault="00A128C8" w:rsidP="00FB565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91989EA" w14:textId="2C032B86" w:rsidR="00302256" w:rsidRDefault="00302256" w:rsidP="003022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b/>
          <w:bCs/>
          <w:sz w:val="20"/>
          <w:szCs w:val="20"/>
          <w:lang w:eastAsia="en-GB"/>
        </w:rPr>
      </w:pPr>
      <w:r w:rsidRPr="00302256">
        <w:rPr>
          <w:rFonts w:ascii="Arial" w:hAnsi="Arial" w:cs="Arial"/>
          <w:b/>
          <w:bCs/>
          <w:sz w:val="28"/>
          <w:szCs w:val="28"/>
        </w:rPr>
        <w:t>n.b. CRGA plots are strictly for the pouring of ashes only. Caskets, containers and other items are not permitted</w:t>
      </w:r>
      <w:r>
        <w:rPr>
          <w:b/>
          <w:bCs/>
          <w:sz w:val="20"/>
        </w:rPr>
        <w:t xml:space="preserve">.   </w:t>
      </w:r>
    </w:p>
    <w:p w14:paraId="7A6B508C" w14:textId="32243FB0" w:rsidR="00FB5657" w:rsidRDefault="00C34378" w:rsidP="00FB5657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Hlk99028805"/>
      <w:r w:rsidRPr="00C34378">
        <w:rPr>
          <w:rFonts w:ascii="Arial" w:hAnsi="Arial" w:cs="Arial"/>
          <w:sz w:val="28"/>
          <w:szCs w:val="28"/>
        </w:rPr>
        <w:t xml:space="preserve">Extension of Burial Rights </w:t>
      </w:r>
      <w:r w:rsidR="00286030">
        <w:rPr>
          <w:rFonts w:ascii="Arial" w:hAnsi="Arial" w:cs="Arial"/>
          <w:sz w:val="28"/>
          <w:szCs w:val="28"/>
        </w:rPr>
        <w:t>for a further 10 years is £355</w:t>
      </w:r>
    </w:p>
    <w:p w14:paraId="33AC228C" w14:textId="32326565" w:rsidR="00286030" w:rsidRDefault="00286030" w:rsidP="00FB565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6890AF" w14:textId="2B1E4131" w:rsidR="00286030" w:rsidRDefault="00286030" w:rsidP="00FB565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8D4D0E" w14:textId="77777777" w:rsidR="00286030" w:rsidRDefault="00286030" w:rsidP="0028603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2D1B441" w14:textId="77777777" w:rsidR="00286030" w:rsidRPr="0089344B" w:rsidRDefault="00286030" w:rsidP="00286030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/>
        <w:jc w:val="center"/>
        <w:rPr>
          <w:rFonts w:ascii="Arial" w:hAnsi="Arial" w:cs="Arial"/>
          <w:sz w:val="40"/>
          <w:szCs w:val="40"/>
        </w:rPr>
      </w:pPr>
      <w:r w:rsidRPr="0089344B">
        <w:rPr>
          <w:rFonts w:ascii="Arial" w:hAnsi="Arial" w:cs="Arial"/>
          <w:sz w:val="40"/>
          <w:szCs w:val="40"/>
        </w:rPr>
        <w:t>Chingford Mount Cemetery</w:t>
      </w:r>
    </w:p>
    <w:p w14:paraId="51FCF4DC" w14:textId="7C2CEC16" w:rsidR="00286030" w:rsidRPr="0089344B" w:rsidRDefault="00286030" w:rsidP="00286030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Half Grave for Cremated Remains</w:t>
      </w:r>
      <w:r w:rsidRPr="0089344B">
        <w:rPr>
          <w:rFonts w:ascii="Arial" w:hAnsi="Arial" w:cs="Arial"/>
          <w:sz w:val="72"/>
          <w:szCs w:val="72"/>
        </w:rPr>
        <w:t xml:space="preserve"> Burial</w:t>
      </w:r>
    </w:p>
    <w:p w14:paraId="704A6E31" w14:textId="74C2012B" w:rsidR="00286030" w:rsidRPr="00DD15D3" w:rsidRDefault="00286030" w:rsidP="00286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Headstone</w:t>
      </w:r>
      <w:r>
        <w:rPr>
          <w:rFonts w:ascii="Arial" w:hAnsi="Arial" w:cs="Arial"/>
          <w:sz w:val="24"/>
          <w:szCs w:val="24"/>
        </w:rPr>
        <w:t>. NO KERB PERMITTED.</w:t>
      </w:r>
      <w:r w:rsidRPr="00DD15D3">
        <w:rPr>
          <w:rFonts w:ascii="Arial" w:hAnsi="Arial" w:cs="Arial"/>
          <w:sz w:val="24"/>
          <w:szCs w:val="24"/>
        </w:rPr>
        <w:t xml:space="preserve"> Can </w:t>
      </w:r>
      <w:r>
        <w:rPr>
          <w:rFonts w:ascii="Arial" w:hAnsi="Arial" w:cs="Arial"/>
          <w:sz w:val="24"/>
          <w:szCs w:val="24"/>
        </w:rPr>
        <w:t>accept up to 8 sets of ashes</w:t>
      </w:r>
      <w:r>
        <w:rPr>
          <w:rFonts w:ascii="Arial" w:hAnsi="Arial" w:cs="Arial"/>
          <w:sz w:val="24"/>
          <w:szCs w:val="24"/>
        </w:rPr>
        <w:t>.</w:t>
      </w:r>
    </w:p>
    <w:p w14:paraId="72723892" w14:textId="77777777" w:rsidR="00286030" w:rsidRPr="00A93958" w:rsidRDefault="00286030" w:rsidP="0028603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22F13319" w14:textId="77777777" w:rsidR="00286030" w:rsidRPr="00A93958" w:rsidRDefault="00286030" w:rsidP="0028603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1A421BE1" w14:textId="77777777" w:rsidR="00286030" w:rsidRPr="00A93958" w:rsidRDefault="00286030" w:rsidP="0028603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75343963" w14:textId="77777777" w:rsidR="00286030" w:rsidRPr="00A93958" w:rsidRDefault="00286030" w:rsidP="0028603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</w:p>
    <w:p w14:paraId="6F8A8313" w14:textId="77777777" w:rsidR="00286030" w:rsidRPr="00A93958" w:rsidRDefault="00286030" w:rsidP="00286030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3A191D">
        <w:rPr>
          <w:noProof/>
          <w:color w:val="0000FF"/>
          <w:lang w:eastAsia="en-GB"/>
        </w:rPr>
        <w:drawing>
          <wp:inline distT="0" distB="0" distL="0" distR="0" wp14:anchorId="207737C7" wp14:editId="18A3827F">
            <wp:extent cx="3886200" cy="2981325"/>
            <wp:effectExtent l="0" t="0" r="0" b="0"/>
            <wp:docPr id="1" name="irc_mi" descr="Image result for lawn grave u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awn grave u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5056" w14:textId="77777777" w:rsidR="00286030" w:rsidRDefault="00286030" w:rsidP="00286030">
      <w:pPr>
        <w:spacing w:after="0" w:line="240" w:lineRule="auto"/>
        <w:rPr>
          <w:rFonts w:ascii="Algerian" w:hAnsi="Algerian"/>
          <w:sz w:val="28"/>
          <w:szCs w:val="28"/>
        </w:rPr>
      </w:pPr>
    </w:p>
    <w:p w14:paraId="58BDC463" w14:textId="77777777" w:rsidR="00286030" w:rsidRDefault="00286030" w:rsidP="0028603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323FF4E" w14:textId="32EBCA28" w:rsidR="00286030" w:rsidRPr="00FB5657" w:rsidRDefault="00286030" w:rsidP="0028603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These plots include a headstone foundation which is ready to accept a traditional marble memorial </w:t>
      </w:r>
      <w:r>
        <w:rPr>
          <w:rFonts w:ascii="Arial" w:hAnsi="Arial" w:cs="Arial"/>
          <w:sz w:val="28"/>
          <w:szCs w:val="28"/>
        </w:rPr>
        <w:t xml:space="preserve">headstone </w:t>
      </w:r>
      <w:r>
        <w:rPr>
          <w:rFonts w:ascii="Arial" w:hAnsi="Arial" w:cs="Arial"/>
          <w:sz w:val="28"/>
          <w:szCs w:val="28"/>
        </w:rPr>
        <w:t>(examples above) to be fitted by your stonemason</w:t>
      </w:r>
      <w:r w:rsidRPr="00FB5657">
        <w:rPr>
          <w:rFonts w:ascii="Arial" w:hAnsi="Arial" w:cs="Arial"/>
          <w:sz w:val="28"/>
          <w:szCs w:val="28"/>
        </w:rPr>
        <w:t>.</w:t>
      </w:r>
    </w:p>
    <w:p w14:paraId="1706180C" w14:textId="77777777" w:rsidR="00286030" w:rsidRDefault="00286030" w:rsidP="00286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D54D7D" w14:textId="77777777" w:rsidR="00286030" w:rsidRPr="00DD15D3" w:rsidRDefault="00286030" w:rsidP="002860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0AB00B" w14:textId="77777777" w:rsidR="00286030" w:rsidRDefault="00286030" w:rsidP="0028603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5F25">
        <w:rPr>
          <w:rFonts w:ascii="Arial" w:hAnsi="Arial" w:cs="Arial"/>
          <w:b/>
          <w:sz w:val="28"/>
          <w:szCs w:val="28"/>
        </w:rPr>
        <w:t>Exclusive right of burial</w:t>
      </w:r>
      <w:r>
        <w:rPr>
          <w:rFonts w:ascii="Arial" w:hAnsi="Arial" w:cs="Arial"/>
          <w:sz w:val="28"/>
          <w:szCs w:val="28"/>
        </w:rPr>
        <w:t xml:space="preserve"> (50-year term)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>£</w:t>
      </w:r>
      <w:r>
        <w:rPr>
          <w:rFonts w:ascii="Arial" w:hAnsi="Arial" w:cs="Arial"/>
          <w:b/>
          <w:sz w:val="28"/>
          <w:szCs w:val="28"/>
        </w:rPr>
        <w:t>1730</w:t>
      </w:r>
    </w:p>
    <w:p w14:paraId="56106498" w14:textId="77777777" w:rsidR="00286030" w:rsidRDefault="00286030" w:rsidP="0028603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F009D0" w14:textId="2343AE4B" w:rsidR="00286030" w:rsidRDefault="00286030" w:rsidP="0028603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Inter</w:t>
      </w:r>
      <w:r w:rsidRPr="00345F25">
        <w:rPr>
          <w:rFonts w:ascii="Arial" w:hAnsi="Arial" w:cs="Arial"/>
          <w:b/>
          <w:sz w:val="28"/>
          <w:szCs w:val="28"/>
        </w:rPr>
        <w:t>ment Fee (one person)</w:t>
      </w:r>
      <w:r w:rsidRPr="00345F2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>£</w:t>
      </w:r>
      <w:r>
        <w:rPr>
          <w:rFonts w:ascii="Arial" w:hAnsi="Arial" w:cs="Arial"/>
          <w:b/>
          <w:sz w:val="28"/>
          <w:szCs w:val="28"/>
        </w:rPr>
        <w:t>360</w:t>
      </w:r>
    </w:p>
    <w:p w14:paraId="0CB54E4D" w14:textId="77777777" w:rsidR="00286030" w:rsidRDefault="00286030" w:rsidP="0028603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899C5E" w14:textId="77777777" w:rsidR="00286030" w:rsidRPr="00345F25" w:rsidRDefault="00286030" w:rsidP="002860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Headstone</w:t>
      </w:r>
      <w:r>
        <w:rPr>
          <w:rFonts w:ascii="Arial" w:hAnsi="Arial" w:cs="Arial"/>
          <w:b/>
          <w:sz w:val="28"/>
          <w:szCs w:val="28"/>
        </w:rPr>
        <w:tab/>
        <w:t xml:space="preserve"> foundation</w:t>
      </w:r>
      <w:r>
        <w:rPr>
          <w:rFonts w:ascii="Arial" w:hAnsi="Arial" w:cs="Arial"/>
          <w:b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5F25">
        <w:rPr>
          <w:rFonts w:ascii="Arial" w:hAnsi="Arial" w:cs="Arial"/>
          <w:b/>
          <w:sz w:val="28"/>
          <w:szCs w:val="28"/>
        </w:rPr>
        <w:t>£</w:t>
      </w:r>
      <w:r>
        <w:rPr>
          <w:rFonts w:ascii="Arial" w:hAnsi="Arial" w:cs="Arial"/>
          <w:b/>
          <w:sz w:val="28"/>
          <w:szCs w:val="28"/>
        </w:rPr>
        <w:t>200</w:t>
      </w:r>
    </w:p>
    <w:p w14:paraId="14408510" w14:textId="77777777" w:rsidR="00286030" w:rsidRPr="00A93958" w:rsidRDefault="00286030" w:rsidP="002860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A3D7229" w14:textId="77777777" w:rsidR="00286030" w:rsidRDefault="00286030" w:rsidP="002860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513CF9" w14:textId="3160BB3E" w:rsidR="00286030" w:rsidRDefault="00286030" w:rsidP="002860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93958">
        <w:rPr>
          <w:rFonts w:ascii="Arial" w:hAnsi="Arial" w:cs="Arial"/>
          <w:b/>
          <w:sz w:val="28"/>
          <w:szCs w:val="28"/>
          <w:u w:val="single"/>
        </w:rPr>
        <w:t>TOTAL (one person) = £</w:t>
      </w:r>
      <w:r>
        <w:rPr>
          <w:rFonts w:ascii="Arial" w:hAnsi="Arial" w:cs="Arial"/>
          <w:b/>
          <w:sz w:val="28"/>
          <w:szCs w:val="28"/>
          <w:u w:val="single"/>
        </w:rPr>
        <w:t>2290</w:t>
      </w:r>
      <w:r w:rsidRPr="00A93958">
        <w:rPr>
          <w:rFonts w:ascii="Arial" w:hAnsi="Arial" w:cs="Arial"/>
          <w:b/>
          <w:sz w:val="28"/>
          <w:szCs w:val="28"/>
        </w:rPr>
        <w:tab/>
      </w:r>
    </w:p>
    <w:p w14:paraId="319D117F" w14:textId="77777777" w:rsidR="00286030" w:rsidRDefault="00286030" w:rsidP="002860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B5047C" w14:textId="77777777" w:rsidR="00286030" w:rsidRDefault="00286030" w:rsidP="0028603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879F099" w14:textId="77777777" w:rsidR="00286030" w:rsidRDefault="00286030" w:rsidP="0028603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34378">
        <w:rPr>
          <w:rFonts w:ascii="Arial" w:hAnsi="Arial" w:cs="Arial"/>
          <w:sz w:val="28"/>
          <w:szCs w:val="28"/>
        </w:rPr>
        <w:t xml:space="preserve">Extension of Burial Rights </w:t>
      </w:r>
      <w:r>
        <w:rPr>
          <w:rFonts w:ascii="Arial" w:hAnsi="Arial" w:cs="Arial"/>
          <w:sz w:val="28"/>
          <w:szCs w:val="28"/>
        </w:rPr>
        <w:t>for a further 10 years is £355</w:t>
      </w:r>
    </w:p>
    <w:p w14:paraId="090FF8A0" w14:textId="77777777" w:rsidR="00286030" w:rsidRDefault="00286030" w:rsidP="00286030">
      <w:pPr>
        <w:spacing w:after="0" w:line="240" w:lineRule="auto"/>
        <w:rPr>
          <w:rFonts w:ascii="Algerian" w:hAnsi="Algerian"/>
          <w:sz w:val="28"/>
          <w:szCs w:val="28"/>
        </w:rPr>
      </w:pPr>
    </w:p>
    <w:p w14:paraId="01FE0A9E" w14:textId="6F884811" w:rsidR="00B84621" w:rsidRDefault="00286030" w:rsidP="00DD15D3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(Lawn Headstone Memorial Permit Fee of £205 payable when installed).</w:t>
      </w:r>
      <w:bookmarkEnd w:id="1"/>
    </w:p>
    <w:p w14:paraId="09E9F757" w14:textId="77777777" w:rsidR="00DD15D3" w:rsidRPr="0089344B" w:rsidRDefault="00DD15D3" w:rsidP="00FA5E36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/>
        <w:jc w:val="center"/>
        <w:rPr>
          <w:rFonts w:ascii="Arial" w:hAnsi="Arial" w:cs="Arial"/>
          <w:sz w:val="40"/>
          <w:szCs w:val="40"/>
        </w:rPr>
      </w:pPr>
      <w:r w:rsidRPr="0089344B">
        <w:rPr>
          <w:rFonts w:ascii="Arial" w:hAnsi="Arial" w:cs="Arial"/>
          <w:sz w:val="40"/>
          <w:szCs w:val="40"/>
        </w:rPr>
        <w:lastRenderedPageBreak/>
        <w:t>Chingford Mount Cemetery</w:t>
      </w:r>
    </w:p>
    <w:p w14:paraId="6FC270F6" w14:textId="77777777" w:rsidR="00DD15D3" w:rsidRPr="0089344B" w:rsidRDefault="00DD15D3" w:rsidP="00FA5E36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89344B">
        <w:rPr>
          <w:rFonts w:ascii="Arial" w:hAnsi="Arial" w:cs="Arial"/>
          <w:sz w:val="72"/>
          <w:szCs w:val="72"/>
        </w:rPr>
        <w:t>Memorial Bench</w:t>
      </w:r>
    </w:p>
    <w:p w14:paraId="11749295" w14:textId="77777777" w:rsidR="00FA5E36" w:rsidRDefault="00FA5E36" w:rsidP="00DD15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28272F" w14:textId="77777777" w:rsidR="00FE2F9A" w:rsidRDefault="00FE2F9A" w:rsidP="00FE2F9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7413BC" w14:textId="3E92A636" w:rsidR="00FE2F9A" w:rsidRDefault="00D46E75" w:rsidP="00FE2F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2F9A">
        <w:rPr>
          <w:rFonts w:ascii="Lato" w:hAnsi="Lato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13EA56DB" wp14:editId="7C8612F8">
            <wp:extent cx="6638925" cy="317182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5EF17" w14:textId="77777777" w:rsidR="00FE2F9A" w:rsidRDefault="00FE2F9A" w:rsidP="00FE2F9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151E606" w14:textId="77777777" w:rsidR="00FE2F9A" w:rsidRDefault="00FE2F9A" w:rsidP="00FE2F9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F25584" w14:textId="77777777" w:rsidR="00FE2F9A" w:rsidRDefault="00FE2F9A" w:rsidP="00FE2F9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4C7718E" w14:textId="213B07F9" w:rsidR="007B3805" w:rsidRDefault="007B3805" w:rsidP="00FE2F9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Polywood Bench 4’ (</w:t>
      </w:r>
      <w:r w:rsidR="003F3FA0">
        <w:rPr>
          <w:rFonts w:ascii="Arial" w:hAnsi="Arial" w:cs="Arial"/>
          <w:b/>
          <w:sz w:val="28"/>
          <w:szCs w:val="28"/>
        </w:rPr>
        <w:t>2-seater</w:t>
      </w:r>
      <w:r>
        <w:rPr>
          <w:rFonts w:ascii="Arial" w:hAnsi="Arial" w:cs="Arial"/>
          <w:b/>
          <w:sz w:val="28"/>
          <w:szCs w:val="28"/>
        </w:rPr>
        <w:t xml:space="preserve">) - </w:t>
      </w:r>
      <w:r>
        <w:rPr>
          <w:rFonts w:ascii="Arial" w:hAnsi="Arial" w:cs="Arial"/>
          <w:sz w:val="28"/>
          <w:szCs w:val="28"/>
        </w:rPr>
        <w:t>P</w:t>
      </w:r>
      <w:r w:rsidRPr="00FE2F9A">
        <w:rPr>
          <w:rFonts w:ascii="Arial" w:hAnsi="Arial" w:cs="Arial"/>
          <w:sz w:val="28"/>
          <w:szCs w:val="28"/>
        </w:rPr>
        <w:t>rice excludes dedication lettering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972762">
        <w:rPr>
          <w:rFonts w:ascii="Arial" w:hAnsi="Arial" w:cs="Arial"/>
          <w:b/>
          <w:sz w:val="28"/>
          <w:szCs w:val="28"/>
        </w:rPr>
        <w:t>£</w:t>
      </w:r>
      <w:r>
        <w:rPr>
          <w:rFonts w:ascii="Arial" w:hAnsi="Arial" w:cs="Arial"/>
          <w:b/>
          <w:sz w:val="28"/>
          <w:szCs w:val="28"/>
        </w:rPr>
        <w:t>6</w:t>
      </w:r>
      <w:r w:rsidR="00CA7604">
        <w:rPr>
          <w:rFonts w:ascii="Arial" w:hAnsi="Arial" w:cs="Arial"/>
          <w:b/>
          <w:sz w:val="28"/>
          <w:szCs w:val="28"/>
        </w:rPr>
        <w:t>60</w:t>
      </w:r>
      <w:r>
        <w:rPr>
          <w:rFonts w:ascii="Arial" w:hAnsi="Arial" w:cs="Arial"/>
          <w:b/>
          <w:sz w:val="28"/>
          <w:szCs w:val="28"/>
        </w:rPr>
        <w:t>.00</w:t>
      </w:r>
    </w:p>
    <w:p w14:paraId="225C552A" w14:textId="4E9EA97E" w:rsidR="00972762" w:rsidRDefault="007B3805" w:rsidP="00FE2F9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Bench Permit of 20 years </w:t>
      </w:r>
      <w:r w:rsidRPr="007B3805">
        <w:rPr>
          <w:rFonts w:ascii="Arial" w:hAnsi="Arial" w:cs="Arial"/>
          <w:sz w:val="28"/>
          <w:szCs w:val="28"/>
        </w:rPr>
        <w:t>for any bench installed in the Cemetery</w:t>
      </w:r>
      <w:r>
        <w:rPr>
          <w:rFonts w:ascii="Arial" w:hAnsi="Arial" w:cs="Arial"/>
          <w:b/>
          <w:sz w:val="28"/>
          <w:szCs w:val="28"/>
        </w:rPr>
        <w:t xml:space="preserve">       £3</w:t>
      </w:r>
      <w:r w:rsidR="00CA7604">
        <w:rPr>
          <w:rFonts w:ascii="Arial" w:hAnsi="Arial" w:cs="Arial"/>
          <w:b/>
          <w:sz w:val="28"/>
          <w:szCs w:val="28"/>
        </w:rPr>
        <w:t>7</w:t>
      </w:r>
      <w:r w:rsidR="00C3437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.00 </w:t>
      </w:r>
      <w:r w:rsidRPr="00FE2F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Base for Bench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£</w:t>
      </w:r>
      <w:r w:rsidR="00C34378">
        <w:rPr>
          <w:rFonts w:ascii="Arial" w:hAnsi="Arial" w:cs="Arial"/>
          <w:b/>
          <w:sz w:val="28"/>
          <w:szCs w:val="28"/>
        </w:rPr>
        <w:t>90</w:t>
      </w:r>
      <w:r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b/>
          <w:sz w:val="28"/>
          <w:szCs w:val="28"/>
        </w:rPr>
        <w:tab/>
      </w:r>
      <w:r w:rsidR="00FE2F9A" w:rsidRPr="00FE2F9A">
        <w:rPr>
          <w:rFonts w:ascii="Arial" w:hAnsi="Arial" w:cs="Arial"/>
          <w:sz w:val="28"/>
          <w:szCs w:val="28"/>
        </w:rPr>
        <w:t xml:space="preserve"> </w:t>
      </w:r>
    </w:p>
    <w:p w14:paraId="4B3BFA68" w14:textId="4D61BDD2" w:rsidR="00972762" w:rsidRPr="007B3805" w:rsidRDefault="007B3805" w:rsidP="00FE2F9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TOTAL  </w:t>
      </w:r>
      <w:r w:rsidRPr="007B380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7B3805">
        <w:rPr>
          <w:rFonts w:ascii="Arial" w:hAnsi="Arial" w:cs="Arial"/>
          <w:b/>
          <w:sz w:val="28"/>
          <w:szCs w:val="28"/>
        </w:rPr>
        <w:t>£</w:t>
      </w:r>
      <w:r w:rsidR="00C34378">
        <w:rPr>
          <w:rFonts w:ascii="Arial" w:hAnsi="Arial" w:cs="Arial"/>
          <w:b/>
          <w:sz w:val="28"/>
          <w:szCs w:val="28"/>
        </w:rPr>
        <w:t>11</w:t>
      </w:r>
      <w:r w:rsidR="00CA7604">
        <w:rPr>
          <w:rFonts w:ascii="Arial" w:hAnsi="Arial" w:cs="Arial"/>
          <w:b/>
          <w:sz w:val="28"/>
          <w:szCs w:val="28"/>
        </w:rPr>
        <w:t>25</w:t>
      </w:r>
      <w:r w:rsidR="00C34378">
        <w:rPr>
          <w:rFonts w:ascii="Arial" w:hAnsi="Arial" w:cs="Arial"/>
          <w:b/>
          <w:sz w:val="28"/>
          <w:szCs w:val="28"/>
        </w:rPr>
        <w:t>.00</w:t>
      </w:r>
    </w:p>
    <w:p w14:paraId="570252ED" w14:textId="77777777" w:rsidR="00FE2F9A" w:rsidRPr="00FE2F9A" w:rsidRDefault="00FE2F9A" w:rsidP="00FE2F9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F344490" w14:textId="77777777" w:rsidR="00FE2F9A" w:rsidRDefault="00FE2F9A" w:rsidP="00FE2F9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E2F9A">
        <w:rPr>
          <w:rFonts w:ascii="Arial" w:hAnsi="Arial" w:cs="Arial"/>
          <w:sz w:val="28"/>
          <w:szCs w:val="28"/>
        </w:rPr>
        <w:t xml:space="preserve">Traditional </w:t>
      </w:r>
      <w:r>
        <w:rPr>
          <w:rFonts w:ascii="Arial" w:hAnsi="Arial" w:cs="Arial"/>
          <w:sz w:val="28"/>
          <w:szCs w:val="28"/>
        </w:rPr>
        <w:t xml:space="preserve">Teak </w:t>
      </w:r>
      <w:r w:rsidR="007B3805">
        <w:rPr>
          <w:rFonts w:ascii="Arial" w:hAnsi="Arial" w:cs="Arial"/>
          <w:sz w:val="28"/>
          <w:szCs w:val="28"/>
        </w:rPr>
        <w:t xml:space="preserve">colour </w:t>
      </w:r>
      <w:r>
        <w:rPr>
          <w:rFonts w:ascii="Arial" w:hAnsi="Arial" w:cs="Arial"/>
          <w:sz w:val="28"/>
          <w:szCs w:val="28"/>
        </w:rPr>
        <w:t xml:space="preserve">- </w:t>
      </w:r>
      <w:r w:rsidRPr="00FE2F9A">
        <w:rPr>
          <w:rFonts w:ascii="Arial" w:hAnsi="Arial" w:cs="Arial"/>
          <w:sz w:val="28"/>
          <w:szCs w:val="28"/>
        </w:rPr>
        <w:t>Height x Width x Depth 35” x 48” x 24”</w:t>
      </w:r>
    </w:p>
    <w:p w14:paraId="63370274" w14:textId="77777777" w:rsidR="00FE2F9A" w:rsidRDefault="00FE2F9A" w:rsidP="00FE2F9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0661A8B" w14:textId="31F1326C" w:rsidR="00FA5E36" w:rsidRDefault="00D46E75" w:rsidP="0097276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72762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012DDDC" wp14:editId="2BD1FD5A">
            <wp:extent cx="5667375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530BE" w14:textId="77777777" w:rsidR="00FE2F9A" w:rsidRDefault="00FE2F9A" w:rsidP="00FE2F9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FBD897" w14:textId="0CC70B86" w:rsidR="00B84621" w:rsidRPr="00972762" w:rsidRDefault="00B84621" w:rsidP="00B846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2762">
        <w:rPr>
          <w:rFonts w:ascii="Arial" w:hAnsi="Arial" w:cs="Arial"/>
          <w:b/>
          <w:sz w:val="28"/>
          <w:szCs w:val="28"/>
        </w:rPr>
        <w:t>Carved dedication per letter</w:t>
      </w:r>
      <w:r w:rsidRPr="00972762">
        <w:rPr>
          <w:rFonts w:ascii="Arial" w:hAnsi="Arial" w:cs="Arial"/>
          <w:b/>
          <w:sz w:val="28"/>
          <w:szCs w:val="28"/>
        </w:rPr>
        <w:tab/>
      </w:r>
      <w:r w:rsidRPr="00972762">
        <w:rPr>
          <w:rFonts w:ascii="Arial" w:hAnsi="Arial" w:cs="Arial"/>
          <w:b/>
          <w:sz w:val="28"/>
          <w:szCs w:val="28"/>
        </w:rPr>
        <w:tab/>
      </w:r>
      <w:r w:rsidRPr="00972762">
        <w:rPr>
          <w:rFonts w:ascii="Arial" w:hAnsi="Arial" w:cs="Arial"/>
          <w:b/>
          <w:sz w:val="28"/>
          <w:szCs w:val="28"/>
        </w:rPr>
        <w:tab/>
      </w:r>
      <w:r w:rsidRPr="00972762">
        <w:rPr>
          <w:rFonts w:ascii="Arial" w:hAnsi="Arial" w:cs="Arial"/>
          <w:b/>
          <w:sz w:val="28"/>
          <w:szCs w:val="28"/>
        </w:rPr>
        <w:tab/>
      </w:r>
      <w:r w:rsidRPr="00972762">
        <w:rPr>
          <w:rFonts w:ascii="Arial" w:hAnsi="Arial" w:cs="Arial"/>
          <w:b/>
          <w:sz w:val="28"/>
          <w:szCs w:val="28"/>
        </w:rPr>
        <w:tab/>
      </w:r>
      <w:r w:rsidRPr="00972762">
        <w:rPr>
          <w:rFonts w:ascii="Arial" w:hAnsi="Arial" w:cs="Arial"/>
          <w:b/>
          <w:sz w:val="28"/>
          <w:szCs w:val="28"/>
        </w:rPr>
        <w:tab/>
      </w:r>
      <w:r w:rsidRPr="00972762">
        <w:rPr>
          <w:rFonts w:ascii="Arial" w:hAnsi="Arial" w:cs="Arial"/>
          <w:b/>
          <w:sz w:val="28"/>
          <w:szCs w:val="28"/>
        </w:rPr>
        <w:tab/>
        <w:t>£</w:t>
      </w:r>
      <w:r w:rsidR="007716E5">
        <w:rPr>
          <w:rFonts w:ascii="Arial" w:hAnsi="Arial" w:cs="Arial"/>
          <w:b/>
          <w:sz w:val="28"/>
          <w:szCs w:val="28"/>
        </w:rPr>
        <w:t>6</w:t>
      </w:r>
      <w:r w:rsidR="007B3805">
        <w:rPr>
          <w:rFonts w:ascii="Arial" w:hAnsi="Arial" w:cs="Arial"/>
          <w:b/>
          <w:sz w:val="28"/>
          <w:szCs w:val="28"/>
        </w:rPr>
        <w:t>.</w:t>
      </w:r>
      <w:r w:rsidR="007716E5">
        <w:rPr>
          <w:rFonts w:ascii="Arial" w:hAnsi="Arial" w:cs="Arial"/>
          <w:b/>
          <w:sz w:val="28"/>
          <w:szCs w:val="28"/>
        </w:rPr>
        <w:t>00</w:t>
      </w:r>
    </w:p>
    <w:p w14:paraId="5BB10487" w14:textId="77777777" w:rsidR="00FA5E36" w:rsidRPr="00B84621" w:rsidRDefault="00FA5E36" w:rsidP="00B8462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07898F" w14:textId="77777777" w:rsidR="00972762" w:rsidRDefault="00972762" w:rsidP="0097276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FE2F9A">
        <w:rPr>
          <w:rFonts w:ascii="Arial" w:hAnsi="Arial" w:cs="Arial"/>
          <w:sz w:val="28"/>
          <w:szCs w:val="28"/>
        </w:rPr>
        <w:t xml:space="preserve">Dedication wording </w:t>
      </w:r>
      <w:r>
        <w:rPr>
          <w:rFonts w:ascii="Arial" w:hAnsi="Arial" w:cs="Arial"/>
          <w:sz w:val="28"/>
          <w:szCs w:val="28"/>
        </w:rPr>
        <w:t xml:space="preserve">must be 100% correct at time of ordering as </w:t>
      </w:r>
      <w:r w:rsidRPr="00FE2F9A">
        <w:rPr>
          <w:rFonts w:ascii="Arial" w:hAnsi="Arial" w:cs="Arial"/>
          <w:sz w:val="28"/>
          <w:szCs w:val="28"/>
        </w:rPr>
        <w:t>mistakes cannot be rect</w:t>
      </w:r>
      <w:r>
        <w:rPr>
          <w:rFonts w:ascii="Arial" w:hAnsi="Arial" w:cs="Arial"/>
          <w:sz w:val="28"/>
          <w:szCs w:val="28"/>
        </w:rPr>
        <w:t>ified after carving is complete).</w:t>
      </w:r>
      <w:r>
        <w:rPr>
          <w:rFonts w:ascii="Arial" w:hAnsi="Arial" w:cs="Arial"/>
          <w:sz w:val="28"/>
          <w:szCs w:val="28"/>
        </w:rPr>
        <w:tab/>
      </w:r>
    </w:p>
    <w:p w14:paraId="0934F69D" w14:textId="77777777" w:rsidR="00972762" w:rsidRDefault="00972762" w:rsidP="009727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FE59956" w14:textId="3F1B60CE" w:rsidR="00972762" w:rsidRDefault="00541D2D" w:rsidP="0097276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Only a</w:t>
      </w:r>
      <w:r w:rsidR="007716E5">
        <w:rPr>
          <w:rFonts w:ascii="Arial" w:hAnsi="Arial" w:cs="Arial"/>
          <w:sz w:val="28"/>
          <w:szCs w:val="28"/>
        </w:rPr>
        <w:t>uthorised benches with permit</w:t>
      </w:r>
      <w:r>
        <w:rPr>
          <w:rFonts w:ascii="Arial" w:hAnsi="Arial" w:cs="Arial"/>
          <w:sz w:val="28"/>
          <w:szCs w:val="28"/>
        </w:rPr>
        <w:t xml:space="preserve"> will be allowed in the Cemetery.</w:t>
      </w:r>
    </w:p>
    <w:p w14:paraId="363849D7" w14:textId="77777777" w:rsidR="00972762" w:rsidRDefault="00972762" w:rsidP="0097276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8758F87" w14:textId="77777777" w:rsidR="00FA5E36" w:rsidRPr="00B84621" w:rsidRDefault="00972762" w:rsidP="0097276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72762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 xml:space="preserve"> </w:t>
      </w:r>
      <w:r w:rsidR="00FE2F9A">
        <w:rPr>
          <w:rFonts w:ascii="Arial" w:hAnsi="Arial" w:cs="Arial"/>
          <w:sz w:val="28"/>
          <w:szCs w:val="28"/>
        </w:rPr>
        <w:t xml:space="preserve">Please note that </w:t>
      </w:r>
      <w:r>
        <w:rPr>
          <w:rFonts w:ascii="Arial" w:hAnsi="Arial" w:cs="Arial"/>
          <w:sz w:val="28"/>
          <w:szCs w:val="28"/>
        </w:rPr>
        <w:t xml:space="preserve">delivery can be up to </w:t>
      </w:r>
      <w:r w:rsidR="00C94FE8">
        <w:rPr>
          <w:rFonts w:ascii="Arial" w:hAnsi="Arial" w:cs="Arial"/>
          <w:sz w:val="28"/>
          <w:szCs w:val="28"/>
        </w:rPr>
        <w:t>12</w:t>
      </w:r>
      <w:r>
        <w:rPr>
          <w:rFonts w:ascii="Arial" w:hAnsi="Arial" w:cs="Arial"/>
          <w:sz w:val="28"/>
          <w:szCs w:val="28"/>
        </w:rPr>
        <w:t xml:space="preserve"> weeks </w:t>
      </w:r>
    </w:p>
    <w:p w14:paraId="41100064" w14:textId="77777777" w:rsidR="00CB4AC3" w:rsidRPr="00CB4AC3" w:rsidRDefault="00CB4AC3" w:rsidP="00FA5E36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1DEBC7B5" w14:textId="77777777" w:rsidR="00FA5E36" w:rsidRPr="0089344B" w:rsidRDefault="00FA5E36" w:rsidP="00C44B6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/>
        <w:jc w:val="center"/>
        <w:rPr>
          <w:rFonts w:ascii="Arial" w:hAnsi="Arial" w:cs="Arial"/>
          <w:sz w:val="40"/>
          <w:szCs w:val="40"/>
        </w:rPr>
      </w:pPr>
      <w:r w:rsidRPr="0089344B">
        <w:rPr>
          <w:rFonts w:ascii="Arial" w:hAnsi="Arial" w:cs="Arial"/>
          <w:sz w:val="40"/>
          <w:szCs w:val="40"/>
        </w:rPr>
        <w:t>Chingford Mount Cemetery</w:t>
      </w:r>
    </w:p>
    <w:p w14:paraId="79593A40" w14:textId="77777777" w:rsidR="00FA5E36" w:rsidRPr="0089344B" w:rsidRDefault="00FA5E36" w:rsidP="00C44B6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89344B">
        <w:rPr>
          <w:rFonts w:ascii="Arial" w:hAnsi="Arial" w:cs="Arial"/>
          <w:sz w:val="72"/>
          <w:szCs w:val="72"/>
        </w:rPr>
        <w:t>Search Fees</w:t>
      </w:r>
    </w:p>
    <w:p w14:paraId="6F1C9EBC" w14:textId="77777777" w:rsidR="00FA5E36" w:rsidRPr="00CB4AC3" w:rsidRDefault="00FA5E36" w:rsidP="00DD15D3">
      <w:pPr>
        <w:spacing w:after="0" w:line="240" w:lineRule="auto"/>
        <w:jc w:val="center"/>
        <w:rPr>
          <w:rFonts w:ascii="Algerian" w:hAnsi="Algerian"/>
          <w:sz w:val="44"/>
          <w:szCs w:val="44"/>
        </w:rPr>
      </w:pPr>
    </w:p>
    <w:p w14:paraId="38028B4F" w14:textId="77777777" w:rsidR="00CB4AC3" w:rsidRPr="00021035" w:rsidRDefault="00CB4AC3" w:rsidP="00CB4AC3">
      <w:pPr>
        <w:tabs>
          <w:tab w:val="left" w:pos="11340"/>
        </w:tabs>
        <w:rPr>
          <w:sz w:val="16"/>
          <w:szCs w:val="16"/>
        </w:rPr>
      </w:pPr>
      <w:r w:rsidRPr="00F936E6">
        <w:rPr>
          <w:sz w:val="48"/>
          <w:szCs w:val="48"/>
        </w:rPr>
        <w:t xml:space="preserve">Grave Search Charges </w:t>
      </w:r>
    </w:p>
    <w:p w14:paraId="54A716A9" w14:textId="77777777" w:rsidR="00CB4AC3" w:rsidRPr="00021035" w:rsidRDefault="00CB4AC3" w:rsidP="00CB4AC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6189"/>
        <w:gridCol w:w="3084"/>
      </w:tblGrid>
      <w:tr w:rsidR="00541D2D" w14:paraId="78398AE5" w14:textId="77777777" w:rsidTr="00541D2D">
        <w:tc>
          <w:tcPr>
            <w:tcW w:w="0" w:type="auto"/>
            <w:shd w:val="clear" w:color="auto" w:fill="auto"/>
            <w:vAlign w:val="center"/>
          </w:tcPr>
          <w:p w14:paraId="61D66E86" w14:textId="79AF88E7" w:rsidR="00541D2D" w:rsidRPr="004A7927" w:rsidRDefault="00541D2D" w:rsidP="007B3805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 xml:space="preserve"> £</w:t>
            </w:r>
            <w:r>
              <w:rPr>
                <w:rFonts w:eastAsia="Times New Roman"/>
                <w:sz w:val="32"/>
                <w:szCs w:val="32"/>
              </w:rPr>
              <w:t>1</w:t>
            </w:r>
            <w:r w:rsidR="00CA7604">
              <w:rPr>
                <w:rFonts w:eastAsia="Times New Roman"/>
                <w:sz w:val="32"/>
                <w:szCs w:val="32"/>
              </w:rPr>
              <w:t>8</w:t>
            </w:r>
            <w:r w:rsidRPr="004A7927">
              <w:rPr>
                <w:rFonts w:eastAsia="Times New Roman"/>
                <w:sz w:val="32"/>
                <w:szCs w:val="32"/>
              </w:rPr>
              <w:t>.00</w:t>
            </w:r>
          </w:p>
        </w:tc>
        <w:tc>
          <w:tcPr>
            <w:tcW w:w="6179" w:type="dxa"/>
            <w:shd w:val="clear" w:color="auto" w:fill="auto"/>
          </w:tcPr>
          <w:p w14:paraId="7A5AF5F9" w14:textId="77777777" w:rsidR="00541D2D" w:rsidRPr="004A7927" w:rsidRDefault="00541D2D" w:rsidP="004A7927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Where a search is conducted via the cemetery office computerised records from 1978 onwards</w:t>
            </w:r>
          </w:p>
        </w:tc>
        <w:tc>
          <w:tcPr>
            <w:tcW w:w="3079" w:type="dxa"/>
            <w:shd w:val="clear" w:color="auto" w:fill="auto"/>
          </w:tcPr>
          <w:p w14:paraId="0E9B55DC" w14:textId="77777777" w:rsidR="00541D2D" w:rsidRPr="004A7927" w:rsidRDefault="00541D2D" w:rsidP="004A7927">
            <w:pPr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Per name</w:t>
            </w:r>
          </w:p>
        </w:tc>
      </w:tr>
      <w:tr w:rsidR="00D46E75" w:rsidRPr="00F936E6" w14:paraId="1FAD3DB7" w14:textId="77777777" w:rsidTr="00541D2D">
        <w:tc>
          <w:tcPr>
            <w:tcW w:w="0" w:type="auto"/>
            <w:shd w:val="clear" w:color="auto" w:fill="auto"/>
            <w:vAlign w:val="center"/>
          </w:tcPr>
          <w:p w14:paraId="5844D14C" w14:textId="20B9942E" w:rsidR="00541D2D" w:rsidRPr="004A7927" w:rsidRDefault="00541D2D" w:rsidP="007B3805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£</w:t>
            </w:r>
            <w:r>
              <w:rPr>
                <w:rFonts w:eastAsia="Times New Roman"/>
                <w:sz w:val="32"/>
                <w:szCs w:val="32"/>
              </w:rPr>
              <w:t>2</w:t>
            </w:r>
            <w:r w:rsidR="00CA7604">
              <w:rPr>
                <w:rFonts w:eastAsia="Times New Roman"/>
                <w:sz w:val="32"/>
                <w:szCs w:val="32"/>
              </w:rPr>
              <w:t>6</w:t>
            </w:r>
            <w:r w:rsidRPr="004A7927">
              <w:rPr>
                <w:rFonts w:eastAsia="Times New Roman"/>
                <w:sz w:val="32"/>
                <w:szCs w:val="32"/>
              </w:rPr>
              <w:t>.00</w:t>
            </w:r>
          </w:p>
        </w:tc>
        <w:tc>
          <w:tcPr>
            <w:tcW w:w="6179" w:type="dxa"/>
            <w:shd w:val="clear" w:color="auto" w:fill="auto"/>
          </w:tcPr>
          <w:p w14:paraId="631E2547" w14:textId="77777777" w:rsidR="00541D2D" w:rsidRPr="004A7927" w:rsidRDefault="00541D2D" w:rsidP="004A7927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Where the exact date of death is known pre 1978</w:t>
            </w:r>
          </w:p>
        </w:tc>
        <w:tc>
          <w:tcPr>
            <w:tcW w:w="3079" w:type="dxa"/>
            <w:shd w:val="clear" w:color="auto" w:fill="auto"/>
          </w:tcPr>
          <w:p w14:paraId="1688F860" w14:textId="77777777" w:rsidR="00541D2D" w:rsidRPr="004A7927" w:rsidRDefault="00541D2D" w:rsidP="004A7927">
            <w:pPr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Per name</w:t>
            </w:r>
          </w:p>
        </w:tc>
      </w:tr>
      <w:tr w:rsidR="00541D2D" w14:paraId="33C98A25" w14:textId="77777777" w:rsidTr="00541D2D">
        <w:tc>
          <w:tcPr>
            <w:tcW w:w="0" w:type="auto"/>
            <w:shd w:val="clear" w:color="auto" w:fill="auto"/>
            <w:vAlign w:val="center"/>
          </w:tcPr>
          <w:p w14:paraId="358F2F20" w14:textId="1933990D" w:rsidR="00541D2D" w:rsidRPr="004A7927" w:rsidRDefault="00541D2D" w:rsidP="007B3805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£</w:t>
            </w:r>
            <w:r w:rsidR="00CA7604">
              <w:rPr>
                <w:rFonts w:eastAsia="Times New Roman"/>
                <w:sz w:val="32"/>
                <w:szCs w:val="32"/>
              </w:rPr>
              <w:t>52</w:t>
            </w:r>
            <w:r w:rsidRPr="004A7927">
              <w:rPr>
                <w:rFonts w:eastAsia="Times New Roman"/>
                <w:sz w:val="32"/>
                <w:szCs w:val="32"/>
              </w:rPr>
              <w:t>.00</w:t>
            </w:r>
          </w:p>
        </w:tc>
        <w:tc>
          <w:tcPr>
            <w:tcW w:w="6179" w:type="dxa"/>
            <w:shd w:val="clear" w:color="auto" w:fill="auto"/>
          </w:tcPr>
          <w:p w14:paraId="510FACED" w14:textId="77777777" w:rsidR="00541D2D" w:rsidRPr="004A7927" w:rsidRDefault="00541D2D" w:rsidP="004A7927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Where the date of death is within a given period of time</w:t>
            </w:r>
          </w:p>
        </w:tc>
        <w:tc>
          <w:tcPr>
            <w:tcW w:w="3079" w:type="dxa"/>
            <w:shd w:val="clear" w:color="auto" w:fill="auto"/>
          </w:tcPr>
          <w:p w14:paraId="6169D2D1" w14:textId="086F1D91" w:rsidR="00541D2D" w:rsidRPr="004A7927" w:rsidRDefault="00541D2D" w:rsidP="004A7927">
            <w:pPr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 xml:space="preserve">Per name / per 5-year search period </w:t>
            </w:r>
          </w:p>
        </w:tc>
      </w:tr>
      <w:tr w:rsidR="00CB4AC3" w14:paraId="17003A07" w14:textId="77777777" w:rsidTr="004A7927">
        <w:tc>
          <w:tcPr>
            <w:tcW w:w="10456" w:type="dxa"/>
            <w:gridSpan w:val="3"/>
            <w:shd w:val="clear" w:color="auto" w:fill="auto"/>
            <w:vAlign w:val="center"/>
          </w:tcPr>
          <w:p w14:paraId="55C58EB3" w14:textId="77777777" w:rsidR="00CB4AC3" w:rsidRPr="004A7927" w:rsidRDefault="00CB4AC3" w:rsidP="004A7927">
            <w:pPr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b/>
                <w:color w:val="FF0000"/>
                <w:sz w:val="32"/>
                <w:szCs w:val="32"/>
              </w:rPr>
              <w:t>ADDITIONAL CHARGES WILL APPLY FOR:</w:t>
            </w:r>
          </w:p>
        </w:tc>
      </w:tr>
      <w:tr w:rsidR="00541D2D" w14:paraId="0F11D259" w14:textId="77777777" w:rsidTr="00541D2D">
        <w:tc>
          <w:tcPr>
            <w:tcW w:w="0" w:type="auto"/>
            <w:shd w:val="clear" w:color="auto" w:fill="auto"/>
            <w:vAlign w:val="center"/>
          </w:tcPr>
          <w:p w14:paraId="7B942414" w14:textId="205122CA" w:rsidR="00541D2D" w:rsidRPr="004A7927" w:rsidRDefault="00541D2D" w:rsidP="007B3805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£</w:t>
            </w:r>
            <w:r>
              <w:rPr>
                <w:rFonts w:eastAsia="Times New Roman"/>
                <w:sz w:val="32"/>
                <w:szCs w:val="32"/>
              </w:rPr>
              <w:t>2</w:t>
            </w:r>
            <w:r w:rsidR="00CA7604">
              <w:rPr>
                <w:rFonts w:eastAsia="Times New Roman"/>
                <w:sz w:val="32"/>
                <w:szCs w:val="32"/>
              </w:rPr>
              <w:t>3</w:t>
            </w:r>
            <w:r w:rsidR="00C34378">
              <w:rPr>
                <w:rFonts w:eastAsia="Times New Roman"/>
                <w:sz w:val="32"/>
                <w:szCs w:val="32"/>
              </w:rPr>
              <w:t>.</w:t>
            </w:r>
            <w:r w:rsidRPr="004A7927">
              <w:rPr>
                <w:rFonts w:eastAsia="Times New Roman"/>
                <w:sz w:val="32"/>
                <w:szCs w:val="32"/>
              </w:rPr>
              <w:t>00</w:t>
            </w:r>
          </w:p>
        </w:tc>
        <w:tc>
          <w:tcPr>
            <w:tcW w:w="9258" w:type="dxa"/>
            <w:gridSpan w:val="2"/>
            <w:shd w:val="clear" w:color="auto" w:fill="auto"/>
          </w:tcPr>
          <w:p w14:paraId="7D390215" w14:textId="77777777" w:rsidR="00541D2D" w:rsidRPr="004A7927" w:rsidRDefault="00541D2D" w:rsidP="004A7927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For the provision of a photocopy of the burial record and a map showing the position of the grave within the boundaries of the Cemetery</w:t>
            </w:r>
          </w:p>
        </w:tc>
      </w:tr>
      <w:tr w:rsidR="00541D2D" w14:paraId="564FA073" w14:textId="77777777" w:rsidTr="00541D2D">
        <w:tc>
          <w:tcPr>
            <w:tcW w:w="0" w:type="auto"/>
            <w:shd w:val="clear" w:color="auto" w:fill="auto"/>
            <w:vAlign w:val="center"/>
          </w:tcPr>
          <w:p w14:paraId="7C88F7A9" w14:textId="6FE9B6BA" w:rsidR="00541D2D" w:rsidRPr="004A7927" w:rsidRDefault="00541D2D" w:rsidP="007B3805">
            <w:pPr>
              <w:spacing w:after="240"/>
              <w:rPr>
                <w:rFonts w:eastAsia="Times New Roman"/>
                <w:sz w:val="32"/>
                <w:szCs w:val="32"/>
              </w:rPr>
            </w:pPr>
            <w:bookmarkStart w:id="2" w:name="_Hlk34895832"/>
            <w:r w:rsidRPr="004A7927">
              <w:rPr>
                <w:rFonts w:eastAsia="Times New Roman"/>
                <w:sz w:val="32"/>
                <w:szCs w:val="32"/>
              </w:rPr>
              <w:t>£</w:t>
            </w:r>
            <w:r>
              <w:rPr>
                <w:rFonts w:eastAsia="Times New Roman"/>
                <w:sz w:val="32"/>
                <w:szCs w:val="32"/>
              </w:rPr>
              <w:t>3</w:t>
            </w:r>
            <w:r w:rsidR="00CA7604">
              <w:rPr>
                <w:rFonts w:eastAsia="Times New Roman"/>
                <w:sz w:val="32"/>
                <w:szCs w:val="32"/>
              </w:rPr>
              <w:t>6</w:t>
            </w:r>
            <w:r w:rsidRPr="004A7927">
              <w:rPr>
                <w:rFonts w:eastAsia="Times New Roman"/>
                <w:sz w:val="32"/>
                <w:szCs w:val="32"/>
              </w:rPr>
              <w:t>.00</w:t>
            </w:r>
          </w:p>
        </w:tc>
        <w:tc>
          <w:tcPr>
            <w:tcW w:w="9258" w:type="dxa"/>
            <w:gridSpan w:val="2"/>
            <w:shd w:val="clear" w:color="auto" w:fill="auto"/>
          </w:tcPr>
          <w:p w14:paraId="2D920828" w14:textId="77777777" w:rsidR="00541D2D" w:rsidRPr="004A7927" w:rsidRDefault="00541D2D" w:rsidP="004A7927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For the provision of two photographs (per Grave) inclusive of postage or email</w:t>
            </w:r>
          </w:p>
        </w:tc>
      </w:tr>
      <w:bookmarkEnd w:id="2"/>
      <w:tr w:rsidR="00541D2D" w:rsidRPr="004A7927" w14:paraId="35AAF14D" w14:textId="77777777" w:rsidTr="00541D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6177" w14:textId="0EBF8E74" w:rsidR="00541D2D" w:rsidRPr="004A7927" w:rsidRDefault="00541D2D" w:rsidP="00D32D3C">
            <w:pPr>
              <w:spacing w:after="240"/>
              <w:rPr>
                <w:rFonts w:eastAsia="Times New Roman"/>
                <w:sz w:val="32"/>
                <w:szCs w:val="32"/>
              </w:rPr>
            </w:pPr>
            <w:r w:rsidRPr="004A7927">
              <w:rPr>
                <w:rFonts w:eastAsia="Times New Roman"/>
                <w:sz w:val="32"/>
                <w:szCs w:val="32"/>
              </w:rPr>
              <w:t>£</w:t>
            </w:r>
            <w:r>
              <w:rPr>
                <w:rFonts w:eastAsia="Times New Roman"/>
                <w:sz w:val="32"/>
                <w:szCs w:val="32"/>
              </w:rPr>
              <w:t>2</w:t>
            </w:r>
            <w:r w:rsidR="00CA7604">
              <w:rPr>
                <w:rFonts w:eastAsia="Times New Roman"/>
                <w:sz w:val="32"/>
                <w:szCs w:val="32"/>
              </w:rPr>
              <w:t>7</w:t>
            </w:r>
            <w:r w:rsidRPr="004A7927">
              <w:rPr>
                <w:rFonts w:eastAsia="Times New Roman"/>
                <w:sz w:val="32"/>
                <w:szCs w:val="32"/>
              </w:rPr>
              <w:t>.00</w:t>
            </w:r>
          </w:p>
        </w:tc>
        <w:tc>
          <w:tcPr>
            <w:tcW w:w="9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BD18" w14:textId="6B0FB02C" w:rsidR="00541D2D" w:rsidRPr="004A7927" w:rsidRDefault="00541D2D" w:rsidP="00D32D3C">
            <w:pPr>
              <w:spacing w:after="240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Accompanied visit to graveside (pre-booked)</w:t>
            </w:r>
          </w:p>
        </w:tc>
      </w:tr>
    </w:tbl>
    <w:p w14:paraId="47CB4547" w14:textId="77777777" w:rsidR="00CB4AC3" w:rsidRDefault="00CB4AC3" w:rsidP="00CB4AC3">
      <w:pPr>
        <w:jc w:val="both"/>
        <w:rPr>
          <w:sz w:val="36"/>
          <w:szCs w:val="36"/>
        </w:rPr>
      </w:pPr>
    </w:p>
    <w:p w14:paraId="5C2D850A" w14:textId="5596B034" w:rsidR="00CB4AC3" w:rsidRDefault="00CB4AC3" w:rsidP="00CB4AC3">
      <w:pPr>
        <w:jc w:val="both"/>
        <w:rPr>
          <w:sz w:val="32"/>
          <w:szCs w:val="32"/>
        </w:rPr>
      </w:pPr>
      <w:r w:rsidRPr="00CB4AC3">
        <w:rPr>
          <w:sz w:val="32"/>
          <w:szCs w:val="32"/>
        </w:rPr>
        <w:t xml:space="preserve">A grave search request form must be completed by the applicant and sent with the correct payment to Chingford Mount Cemetery Office.  </w:t>
      </w:r>
      <w:r w:rsidR="00D97FB8">
        <w:rPr>
          <w:sz w:val="32"/>
          <w:szCs w:val="32"/>
        </w:rPr>
        <w:t xml:space="preserve">We will endeavour to provide </w:t>
      </w:r>
      <w:r w:rsidRPr="00CB4AC3">
        <w:rPr>
          <w:sz w:val="32"/>
          <w:szCs w:val="32"/>
        </w:rPr>
        <w:t>response</w:t>
      </w:r>
      <w:r w:rsidR="008A325C">
        <w:rPr>
          <w:sz w:val="32"/>
          <w:szCs w:val="32"/>
        </w:rPr>
        <w:t>s to family history searches w</w:t>
      </w:r>
      <w:r w:rsidRPr="00CB4AC3">
        <w:rPr>
          <w:sz w:val="32"/>
          <w:szCs w:val="32"/>
        </w:rPr>
        <w:t xml:space="preserve">ithin </w:t>
      </w:r>
      <w:r w:rsidR="00C34378">
        <w:rPr>
          <w:sz w:val="32"/>
          <w:szCs w:val="32"/>
        </w:rPr>
        <w:t>28</w:t>
      </w:r>
      <w:r w:rsidRPr="00CB4AC3">
        <w:rPr>
          <w:sz w:val="32"/>
          <w:szCs w:val="32"/>
        </w:rPr>
        <w:t xml:space="preserve"> working days of receipt of the request</w:t>
      </w:r>
      <w:r w:rsidR="008A325C">
        <w:rPr>
          <w:sz w:val="32"/>
          <w:szCs w:val="32"/>
        </w:rPr>
        <w:t xml:space="preserve">. Searches </w:t>
      </w:r>
      <w:r w:rsidR="00C34378">
        <w:rPr>
          <w:sz w:val="32"/>
          <w:szCs w:val="32"/>
        </w:rPr>
        <w:t>connected to a request for a burial will be prioritised and processed much more quickly.</w:t>
      </w:r>
    </w:p>
    <w:p w14:paraId="49903210" w14:textId="6D1F6B1D" w:rsidR="00C44B68" w:rsidRDefault="00C44B68" w:rsidP="00FF4B00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695D34AA" w14:textId="77777777" w:rsidR="00D46E75" w:rsidRDefault="00D46E75" w:rsidP="00FF4B00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3BDD7AD0" w14:textId="77777777" w:rsidR="00C44B68" w:rsidRPr="00C44B68" w:rsidRDefault="00C44B68" w:rsidP="00FF4B00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3ABD3FBA" w14:textId="77777777" w:rsidR="00FA5E36" w:rsidRPr="0089344B" w:rsidRDefault="00FA5E36" w:rsidP="00C44B6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/>
        <w:jc w:val="center"/>
        <w:rPr>
          <w:rFonts w:ascii="Arial" w:hAnsi="Arial" w:cs="Arial"/>
          <w:sz w:val="40"/>
          <w:szCs w:val="40"/>
        </w:rPr>
      </w:pPr>
      <w:r w:rsidRPr="0089344B">
        <w:rPr>
          <w:rFonts w:ascii="Arial" w:hAnsi="Arial" w:cs="Arial"/>
          <w:sz w:val="40"/>
          <w:szCs w:val="40"/>
        </w:rPr>
        <w:t>Chingford Mount Cemetery</w:t>
      </w:r>
    </w:p>
    <w:p w14:paraId="094284F6" w14:textId="77777777" w:rsidR="00FA5E36" w:rsidRPr="0089344B" w:rsidRDefault="00FA5E36" w:rsidP="00C44B68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after="0" w:line="240" w:lineRule="auto"/>
        <w:jc w:val="center"/>
        <w:rPr>
          <w:rFonts w:ascii="Arial" w:hAnsi="Arial" w:cs="Arial"/>
          <w:sz w:val="72"/>
          <w:szCs w:val="72"/>
        </w:rPr>
      </w:pPr>
      <w:r w:rsidRPr="0089344B">
        <w:rPr>
          <w:rFonts w:ascii="Arial" w:hAnsi="Arial" w:cs="Arial"/>
          <w:sz w:val="72"/>
          <w:szCs w:val="72"/>
        </w:rPr>
        <w:t>Miscellaneous</w:t>
      </w:r>
    </w:p>
    <w:p w14:paraId="57F3824B" w14:textId="77777777" w:rsidR="00FA5E36" w:rsidRDefault="00FA5E36" w:rsidP="00FF4B0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3DA688A" w14:textId="77777777" w:rsidR="00CB4AC3" w:rsidRDefault="00CB4AC3" w:rsidP="00B84621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1701"/>
      </w:tblGrid>
      <w:tr w:rsidR="004F639A" w:rsidRPr="004F639A" w14:paraId="2497AE3B" w14:textId="77777777" w:rsidTr="00887B48">
        <w:tc>
          <w:tcPr>
            <w:tcW w:w="7905" w:type="dxa"/>
            <w:shd w:val="clear" w:color="auto" w:fill="auto"/>
          </w:tcPr>
          <w:p w14:paraId="5CE9422F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F639A">
              <w:rPr>
                <w:rFonts w:ascii="Arial" w:hAnsi="Arial" w:cs="Arial"/>
                <w:b/>
                <w:sz w:val="28"/>
                <w:szCs w:val="28"/>
                <w:u w:val="single"/>
              </w:rPr>
              <w:t>Removal &amp; Replacement of Memorials (for burials)</w:t>
            </w:r>
          </w:p>
        </w:tc>
        <w:tc>
          <w:tcPr>
            <w:tcW w:w="992" w:type="dxa"/>
            <w:shd w:val="clear" w:color="auto" w:fill="auto"/>
          </w:tcPr>
          <w:p w14:paraId="7B9CECEC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3A107F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39A" w:rsidRPr="004F639A" w14:paraId="699E2159" w14:textId="77777777" w:rsidTr="00887B48">
        <w:tc>
          <w:tcPr>
            <w:tcW w:w="7905" w:type="dxa"/>
            <w:shd w:val="clear" w:color="auto" w:fill="auto"/>
          </w:tcPr>
          <w:p w14:paraId="6A03DBF5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Removal &amp; replacement of headstone only [up to 3 ft]</w:t>
            </w:r>
          </w:p>
        </w:tc>
        <w:tc>
          <w:tcPr>
            <w:tcW w:w="992" w:type="dxa"/>
            <w:shd w:val="clear" w:color="auto" w:fill="auto"/>
          </w:tcPr>
          <w:p w14:paraId="311A2DA2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4555B58" w14:textId="33B03173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7B3805">
              <w:rPr>
                <w:rFonts w:ascii="Arial" w:hAnsi="Arial" w:cs="Arial"/>
                <w:sz w:val="28"/>
                <w:szCs w:val="28"/>
              </w:rPr>
              <w:t>1</w:t>
            </w:r>
            <w:r w:rsidR="00CA7604">
              <w:rPr>
                <w:rFonts w:ascii="Arial" w:hAnsi="Arial" w:cs="Arial"/>
                <w:sz w:val="28"/>
                <w:szCs w:val="28"/>
              </w:rPr>
              <w:t>50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5364A0A1" w14:textId="77777777" w:rsidTr="00887B48">
        <w:tc>
          <w:tcPr>
            <w:tcW w:w="7905" w:type="dxa"/>
            <w:shd w:val="clear" w:color="auto" w:fill="auto"/>
          </w:tcPr>
          <w:p w14:paraId="72724020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Removal &amp; replacement of traditional memorial</w:t>
            </w:r>
          </w:p>
        </w:tc>
        <w:tc>
          <w:tcPr>
            <w:tcW w:w="992" w:type="dxa"/>
            <w:shd w:val="clear" w:color="auto" w:fill="auto"/>
          </w:tcPr>
          <w:p w14:paraId="241301F0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83E26D6" w14:textId="20BA06DB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7B3805">
              <w:rPr>
                <w:rFonts w:ascii="Arial" w:hAnsi="Arial" w:cs="Arial"/>
                <w:sz w:val="28"/>
                <w:szCs w:val="28"/>
              </w:rPr>
              <w:t>2</w:t>
            </w:r>
            <w:r w:rsidR="00C34378">
              <w:rPr>
                <w:rFonts w:ascii="Arial" w:hAnsi="Arial" w:cs="Arial"/>
                <w:sz w:val="28"/>
                <w:szCs w:val="28"/>
              </w:rPr>
              <w:t>9</w:t>
            </w:r>
            <w:r w:rsidR="00CA7604">
              <w:rPr>
                <w:rFonts w:ascii="Arial" w:hAnsi="Arial" w:cs="Arial"/>
                <w:sz w:val="28"/>
                <w:szCs w:val="28"/>
              </w:rPr>
              <w:t>5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12229E78" w14:textId="77777777" w:rsidTr="00887B48">
        <w:tc>
          <w:tcPr>
            <w:tcW w:w="7905" w:type="dxa"/>
            <w:shd w:val="clear" w:color="auto" w:fill="auto"/>
          </w:tcPr>
          <w:p w14:paraId="567325DD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Removal &amp; Replacement of lawn kerb</w:t>
            </w:r>
          </w:p>
        </w:tc>
        <w:tc>
          <w:tcPr>
            <w:tcW w:w="992" w:type="dxa"/>
            <w:shd w:val="clear" w:color="auto" w:fill="auto"/>
          </w:tcPr>
          <w:p w14:paraId="1A808646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FABEFFD" w14:textId="3EE930E8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7B3805">
              <w:rPr>
                <w:rFonts w:ascii="Arial" w:hAnsi="Arial" w:cs="Arial"/>
                <w:sz w:val="28"/>
                <w:szCs w:val="28"/>
              </w:rPr>
              <w:t>9</w:t>
            </w:r>
            <w:r w:rsidR="00CA7604">
              <w:rPr>
                <w:rFonts w:ascii="Arial" w:hAnsi="Arial" w:cs="Arial"/>
                <w:sz w:val="28"/>
                <w:szCs w:val="28"/>
              </w:rPr>
              <w:t>5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4A94723C" w14:textId="77777777" w:rsidTr="00887B48">
        <w:tc>
          <w:tcPr>
            <w:tcW w:w="7905" w:type="dxa"/>
            <w:shd w:val="clear" w:color="auto" w:fill="auto"/>
          </w:tcPr>
          <w:p w14:paraId="5526281A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Removal &amp; Replacement of larger memorials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3DD445D" w14:textId="77777777" w:rsidR="004F639A" w:rsidRPr="004F639A" w:rsidRDefault="004F639A" w:rsidP="004A7927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Price on application</w:t>
            </w:r>
          </w:p>
        </w:tc>
      </w:tr>
      <w:tr w:rsidR="004F639A" w:rsidRPr="004F639A" w14:paraId="62C910E7" w14:textId="77777777" w:rsidTr="00887B48">
        <w:tc>
          <w:tcPr>
            <w:tcW w:w="7905" w:type="dxa"/>
            <w:shd w:val="clear" w:color="auto" w:fill="auto"/>
          </w:tcPr>
          <w:p w14:paraId="3BEF4874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Re-opening of vault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5BB701E" w14:textId="77777777" w:rsidR="004F639A" w:rsidRPr="004F639A" w:rsidRDefault="004F639A" w:rsidP="004A7927">
            <w:pPr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Price on application</w:t>
            </w:r>
          </w:p>
        </w:tc>
      </w:tr>
      <w:tr w:rsidR="004F639A" w:rsidRPr="004F639A" w14:paraId="29942F4C" w14:textId="77777777" w:rsidTr="00887B48">
        <w:tc>
          <w:tcPr>
            <w:tcW w:w="7905" w:type="dxa"/>
            <w:shd w:val="clear" w:color="auto" w:fill="auto"/>
          </w:tcPr>
          <w:p w14:paraId="569A5E3C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B1E0859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A333565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39A" w:rsidRPr="004F639A" w14:paraId="00BC6AA0" w14:textId="77777777" w:rsidTr="00887B48">
        <w:tc>
          <w:tcPr>
            <w:tcW w:w="7905" w:type="dxa"/>
            <w:shd w:val="clear" w:color="auto" w:fill="auto"/>
          </w:tcPr>
          <w:p w14:paraId="34E734A7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F639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Erection of Memorials </w:t>
            </w:r>
            <w:r w:rsidRPr="004F639A">
              <w:rPr>
                <w:rFonts w:ascii="Arial" w:hAnsi="Arial" w:cs="Arial"/>
                <w:b/>
                <w:sz w:val="28"/>
                <w:szCs w:val="28"/>
              </w:rPr>
              <w:t>– {Not to exceed 3ft in height}</w:t>
            </w:r>
          </w:p>
        </w:tc>
        <w:tc>
          <w:tcPr>
            <w:tcW w:w="992" w:type="dxa"/>
            <w:shd w:val="clear" w:color="auto" w:fill="auto"/>
          </w:tcPr>
          <w:p w14:paraId="24DBAD6E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A9928BC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39A" w:rsidRPr="004F639A" w14:paraId="713D7594" w14:textId="77777777" w:rsidTr="00887B48">
        <w:tc>
          <w:tcPr>
            <w:tcW w:w="7905" w:type="dxa"/>
            <w:shd w:val="clear" w:color="auto" w:fill="auto"/>
          </w:tcPr>
          <w:p w14:paraId="575323B0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 xml:space="preserve">Headstone foundation </w:t>
            </w:r>
          </w:p>
        </w:tc>
        <w:tc>
          <w:tcPr>
            <w:tcW w:w="992" w:type="dxa"/>
            <w:shd w:val="clear" w:color="auto" w:fill="auto"/>
          </w:tcPr>
          <w:p w14:paraId="2B8CED2F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873E5A3" w14:textId="7D0B756B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CA7604">
              <w:rPr>
                <w:rFonts w:ascii="Arial" w:hAnsi="Arial" w:cs="Arial"/>
                <w:sz w:val="28"/>
                <w:szCs w:val="28"/>
              </w:rPr>
              <w:t>200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3B1B9AD8" w14:textId="77777777" w:rsidTr="00887B48">
        <w:tc>
          <w:tcPr>
            <w:tcW w:w="7905" w:type="dxa"/>
            <w:shd w:val="clear" w:color="auto" w:fill="auto"/>
          </w:tcPr>
          <w:p w14:paraId="5DD4A706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 xml:space="preserve">Lawn headstone permit with one inscription only  </w:t>
            </w:r>
          </w:p>
        </w:tc>
        <w:tc>
          <w:tcPr>
            <w:tcW w:w="992" w:type="dxa"/>
            <w:shd w:val="clear" w:color="auto" w:fill="auto"/>
          </w:tcPr>
          <w:p w14:paraId="42187F8D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0E20D0E" w14:textId="2EF6533E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C34378">
              <w:rPr>
                <w:rFonts w:ascii="Arial" w:hAnsi="Arial" w:cs="Arial"/>
                <w:sz w:val="28"/>
                <w:szCs w:val="28"/>
              </w:rPr>
              <w:t>20</w:t>
            </w:r>
            <w:r w:rsidR="00CA7604">
              <w:rPr>
                <w:rFonts w:ascii="Arial" w:hAnsi="Arial" w:cs="Arial"/>
                <w:sz w:val="28"/>
                <w:szCs w:val="28"/>
              </w:rPr>
              <w:t>5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48F8360E" w14:textId="77777777" w:rsidTr="00887B48">
        <w:tc>
          <w:tcPr>
            <w:tcW w:w="7905" w:type="dxa"/>
            <w:shd w:val="clear" w:color="auto" w:fill="auto"/>
          </w:tcPr>
          <w:p w14:paraId="2D101242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Additional inscription permit</w:t>
            </w:r>
          </w:p>
        </w:tc>
        <w:tc>
          <w:tcPr>
            <w:tcW w:w="992" w:type="dxa"/>
            <w:shd w:val="clear" w:color="auto" w:fill="auto"/>
          </w:tcPr>
          <w:p w14:paraId="5C9933E2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7C6850FF" w14:textId="3F0246F3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£1</w:t>
            </w:r>
            <w:r w:rsidR="007B3805">
              <w:rPr>
                <w:rFonts w:ascii="Arial" w:hAnsi="Arial" w:cs="Arial"/>
                <w:sz w:val="28"/>
                <w:szCs w:val="28"/>
              </w:rPr>
              <w:t>1</w:t>
            </w:r>
            <w:r w:rsidR="00C34378">
              <w:rPr>
                <w:rFonts w:ascii="Arial" w:hAnsi="Arial" w:cs="Arial"/>
                <w:sz w:val="28"/>
                <w:szCs w:val="28"/>
              </w:rPr>
              <w:t>5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3C7C4297" w14:textId="77777777" w:rsidTr="00887B48">
        <w:tc>
          <w:tcPr>
            <w:tcW w:w="7905" w:type="dxa"/>
            <w:shd w:val="clear" w:color="auto" w:fill="auto"/>
          </w:tcPr>
          <w:p w14:paraId="753E94D1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Wooden Cross permit when used as a Permanent Memorial *</w:t>
            </w:r>
          </w:p>
        </w:tc>
        <w:tc>
          <w:tcPr>
            <w:tcW w:w="992" w:type="dxa"/>
            <w:shd w:val="clear" w:color="auto" w:fill="auto"/>
          </w:tcPr>
          <w:p w14:paraId="7CE01F0B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D13D26C" w14:textId="63CA1958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C34378">
              <w:rPr>
                <w:rFonts w:ascii="Arial" w:hAnsi="Arial" w:cs="Arial"/>
                <w:sz w:val="28"/>
                <w:szCs w:val="28"/>
              </w:rPr>
              <w:t>2</w:t>
            </w:r>
            <w:r w:rsidR="00CA7604">
              <w:rPr>
                <w:rFonts w:ascii="Arial" w:hAnsi="Arial" w:cs="Arial"/>
                <w:sz w:val="28"/>
                <w:szCs w:val="28"/>
              </w:rPr>
              <w:t>1</w:t>
            </w:r>
            <w:r w:rsidR="00C34378">
              <w:rPr>
                <w:rFonts w:ascii="Arial" w:hAnsi="Arial" w:cs="Arial"/>
                <w:sz w:val="28"/>
                <w:szCs w:val="28"/>
              </w:rPr>
              <w:t>5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08E7B109" w14:textId="77777777" w:rsidTr="00887B48">
        <w:tc>
          <w:tcPr>
            <w:tcW w:w="7905" w:type="dxa"/>
            <w:shd w:val="clear" w:color="auto" w:fill="auto"/>
          </w:tcPr>
          <w:p w14:paraId="06136E08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Kerb-set permit</w:t>
            </w:r>
          </w:p>
        </w:tc>
        <w:tc>
          <w:tcPr>
            <w:tcW w:w="992" w:type="dxa"/>
            <w:shd w:val="clear" w:color="auto" w:fill="auto"/>
          </w:tcPr>
          <w:p w14:paraId="3270CDD9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C95C65D" w14:textId="6E3C65F4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7B3805">
              <w:rPr>
                <w:rFonts w:ascii="Arial" w:hAnsi="Arial" w:cs="Arial"/>
                <w:sz w:val="28"/>
                <w:szCs w:val="28"/>
              </w:rPr>
              <w:t>1</w:t>
            </w:r>
            <w:r w:rsidR="00CA7604">
              <w:rPr>
                <w:rFonts w:ascii="Arial" w:hAnsi="Arial" w:cs="Arial"/>
                <w:sz w:val="28"/>
                <w:szCs w:val="28"/>
              </w:rPr>
              <w:t>10</w:t>
            </w:r>
            <w:r w:rsidR="007B3805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1D188FDB" w14:textId="77777777" w:rsidTr="00887B48">
        <w:tc>
          <w:tcPr>
            <w:tcW w:w="7905" w:type="dxa"/>
            <w:shd w:val="clear" w:color="auto" w:fill="auto"/>
          </w:tcPr>
          <w:p w14:paraId="3B7F522E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 xml:space="preserve">Additional plate/plaque/book permit </w:t>
            </w:r>
          </w:p>
        </w:tc>
        <w:tc>
          <w:tcPr>
            <w:tcW w:w="992" w:type="dxa"/>
            <w:shd w:val="clear" w:color="auto" w:fill="auto"/>
          </w:tcPr>
          <w:p w14:paraId="1E80731F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0CD3FE2" w14:textId="284E473C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7B3805">
              <w:rPr>
                <w:rFonts w:ascii="Arial" w:hAnsi="Arial" w:cs="Arial"/>
                <w:sz w:val="28"/>
                <w:szCs w:val="28"/>
              </w:rPr>
              <w:t>1</w:t>
            </w:r>
            <w:r w:rsidR="00CA7604">
              <w:rPr>
                <w:rFonts w:ascii="Arial" w:hAnsi="Arial" w:cs="Arial"/>
                <w:sz w:val="28"/>
                <w:szCs w:val="28"/>
              </w:rPr>
              <w:t>10</w:t>
            </w:r>
            <w:r w:rsidR="007B3805">
              <w:rPr>
                <w:rFonts w:ascii="Arial" w:hAnsi="Arial" w:cs="Arial"/>
                <w:sz w:val="28"/>
                <w:szCs w:val="28"/>
              </w:rPr>
              <w:t>.</w:t>
            </w:r>
            <w:r w:rsidRPr="004F639A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4F639A" w:rsidRPr="004F639A" w14:paraId="616541D7" w14:textId="77777777" w:rsidTr="00887B48">
        <w:tc>
          <w:tcPr>
            <w:tcW w:w="7905" w:type="dxa"/>
            <w:shd w:val="clear" w:color="auto" w:fill="auto"/>
          </w:tcPr>
          <w:p w14:paraId="5253745D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 xml:space="preserve">Vase permit </w:t>
            </w:r>
          </w:p>
        </w:tc>
        <w:tc>
          <w:tcPr>
            <w:tcW w:w="992" w:type="dxa"/>
            <w:shd w:val="clear" w:color="auto" w:fill="auto"/>
          </w:tcPr>
          <w:p w14:paraId="66A3E947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9392C4C" w14:textId="25CCFA47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7B3805">
              <w:rPr>
                <w:rFonts w:ascii="Arial" w:hAnsi="Arial" w:cs="Arial"/>
                <w:sz w:val="28"/>
                <w:szCs w:val="28"/>
              </w:rPr>
              <w:t>1</w:t>
            </w:r>
            <w:r w:rsidR="00CA7604">
              <w:rPr>
                <w:rFonts w:ascii="Arial" w:hAnsi="Arial" w:cs="Arial"/>
                <w:sz w:val="28"/>
                <w:szCs w:val="28"/>
              </w:rPr>
              <w:t>10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7453B3E9" w14:textId="77777777" w:rsidTr="00887B48">
        <w:tc>
          <w:tcPr>
            <w:tcW w:w="7905" w:type="dxa"/>
            <w:shd w:val="clear" w:color="auto" w:fill="auto"/>
          </w:tcPr>
          <w:p w14:paraId="049BB3F8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Traditional memorial permit fee</w:t>
            </w:r>
          </w:p>
        </w:tc>
        <w:tc>
          <w:tcPr>
            <w:tcW w:w="992" w:type="dxa"/>
            <w:shd w:val="clear" w:color="auto" w:fill="auto"/>
          </w:tcPr>
          <w:p w14:paraId="6453E2EB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135498F" w14:textId="76BB1729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£2</w:t>
            </w:r>
            <w:r w:rsidR="00CA7604">
              <w:rPr>
                <w:rFonts w:ascii="Arial" w:hAnsi="Arial" w:cs="Arial"/>
                <w:sz w:val="28"/>
                <w:szCs w:val="28"/>
              </w:rPr>
              <w:t>9</w:t>
            </w:r>
            <w:r w:rsidR="00C94FE8">
              <w:rPr>
                <w:rFonts w:ascii="Arial" w:hAnsi="Arial" w:cs="Arial"/>
                <w:sz w:val="28"/>
                <w:szCs w:val="28"/>
              </w:rPr>
              <w:t>5.00</w:t>
            </w:r>
          </w:p>
        </w:tc>
      </w:tr>
      <w:tr w:rsidR="004F639A" w:rsidRPr="004F639A" w14:paraId="7C282A44" w14:textId="77777777" w:rsidTr="00887B48">
        <w:tc>
          <w:tcPr>
            <w:tcW w:w="7905" w:type="dxa"/>
            <w:shd w:val="clear" w:color="auto" w:fill="auto"/>
          </w:tcPr>
          <w:p w14:paraId="4A29DDFE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F639A">
              <w:rPr>
                <w:rFonts w:ascii="Arial" w:hAnsi="Arial" w:cs="Arial"/>
                <w:b/>
                <w:sz w:val="28"/>
                <w:szCs w:val="28"/>
                <w:u w:val="single"/>
              </w:rPr>
              <w:t>Levelling Memorials</w:t>
            </w:r>
          </w:p>
        </w:tc>
        <w:tc>
          <w:tcPr>
            <w:tcW w:w="992" w:type="dxa"/>
            <w:shd w:val="clear" w:color="auto" w:fill="auto"/>
          </w:tcPr>
          <w:p w14:paraId="43363150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10EB450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39A" w:rsidRPr="004F639A" w14:paraId="65C4925E" w14:textId="77777777" w:rsidTr="00887B48">
        <w:tc>
          <w:tcPr>
            <w:tcW w:w="7905" w:type="dxa"/>
            <w:shd w:val="clear" w:color="auto" w:fill="auto"/>
          </w:tcPr>
          <w:p w14:paraId="2BEA5E4D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Headstone &amp; foundation</w:t>
            </w:r>
          </w:p>
        </w:tc>
        <w:tc>
          <w:tcPr>
            <w:tcW w:w="992" w:type="dxa"/>
            <w:shd w:val="clear" w:color="auto" w:fill="auto"/>
          </w:tcPr>
          <w:p w14:paraId="59308384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5324D19" w14:textId="48692797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£1</w:t>
            </w:r>
            <w:r w:rsidR="00C34378">
              <w:rPr>
                <w:rFonts w:ascii="Arial" w:hAnsi="Arial" w:cs="Arial"/>
                <w:sz w:val="28"/>
                <w:szCs w:val="28"/>
              </w:rPr>
              <w:t>3</w:t>
            </w:r>
            <w:r w:rsidR="00CA7604">
              <w:rPr>
                <w:rFonts w:ascii="Arial" w:hAnsi="Arial" w:cs="Arial"/>
                <w:sz w:val="28"/>
                <w:szCs w:val="28"/>
              </w:rPr>
              <w:t>5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47CA70BC" w14:textId="77777777" w:rsidTr="00887B48">
        <w:tc>
          <w:tcPr>
            <w:tcW w:w="7905" w:type="dxa"/>
            <w:shd w:val="clear" w:color="auto" w:fill="auto"/>
          </w:tcPr>
          <w:p w14:paraId="41301BA1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Kerb set</w:t>
            </w:r>
          </w:p>
        </w:tc>
        <w:tc>
          <w:tcPr>
            <w:tcW w:w="992" w:type="dxa"/>
            <w:shd w:val="clear" w:color="auto" w:fill="auto"/>
          </w:tcPr>
          <w:p w14:paraId="6DA0D683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E52566D" w14:textId="1A0ABC6C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CA7604">
              <w:rPr>
                <w:rFonts w:ascii="Arial" w:hAnsi="Arial" w:cs="Arial"/>
                <w:sz w:val="28"/>
                <w:szCs w:val="28"/>
              </w:rPr>
              <w:t>80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3844BB5F" w14:textId="77777777" w:rsidTr="00887B48">
        <w:tc>
          <w:tcPr>
            <w:tcW w:w="7905" w:type="dxa"/>
            <w:shd w:val="clear" w:color="auto" w:fill="auto"/>
          </w:tcPr>
          <w:p w14:paraId="3C53ADAB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13A5CFF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70EA7B5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39A" w:rsidRPr="004F639A" w14:paraId="2C9796F8" w14:textId="77777777" w:rsidTr="00887B48">
        <w:tc>
          <w:tcPr>
            <w:tcW w:w="7905" w:type="dxa"/>
            <w:shd w:val="clear" w:color="auto" w:fill="auto"/>
          </w:tcPr>
          <w:p w14:paraId="3FD50593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F639A">
              <w:rPr>
                <w:rFonts w:ascii="Arial" w:hAnsi="Arial" w:cs="Arial"/>
                <w:b/>
                <w:sz w:val="28"/>
                <w:szCs w:val="28"/>
                <w:u w:val="single"/>
              </w:rPr>
              <w:t>Certificates</w:t>
            </w:r>
          </w:p>
        </w:tc>
        <w:tc>
          <w:tcPr>
            <w:tcW w:w="992" w:type="dxa"/>
            <w:shd w:val="clear" w:color="auto" w:fill="auto"/>
          </w:tcPr>
          <w:p w14:paraId="6A43BEFA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44027036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639A" w:rsidRPr="004F639A" w14:paraId="4B3F6A8F" w14:textId="77777777" w:rsidTr="00887B48">
        <w:tc>
          <w:tcPr>
            <w:tcW w:w="7905" w:type="dxa"/>
            <w:shd w:val="clear" w:color="auto" w:fill="auto"/>
          </w:tcPr>
          <w:p w14:paraId="4E876948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Certificate of Exclusive Right of Burial</w:t>
            </w:r>
          </w:p>
        </w:tc>
        <w:tc>
          <w:tcPr>
            <w:tcW w:w="992" w:type="dxa"/>
            <w:shd w:val="clear" w:color="auto" w:fill="auto"/>
          </w:tcPr>
          <w:p w14:paraId="3BDECA0B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CF9EE7F" w14:textId="3D057A6D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CA7604">
              <w:rPr>
                <w:rFonts w:ascii="Arial" w:hAnsi="Arial" w:cs="Arial"/>
                <w:sz w:val="28"/>
                <w:szCs w:val="28"/>
              </w:rPr>
              <w:t>90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  <w:tr w:rsidR="004F639A" w:rsidRPr="004F639A" w14:paraId="66CDAB83" w14:textId="77777777" w:rsidTr="00887B48">
        <w:tc>
          <w:tcPr>
            <w:tcW w:w="7905" w:type="dxa"/>
            <w:shd w:val="clear" w:color="auto" w:fill="auto"/>
          </w:tcPr>
          <w:p w14:paraId="5AE7C37E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Transfer of Exclusive Right of Burial</w:t>
            </w:r>
          </w:p>
        </w:tc>
        <w:tc>
          <w:tcPr>
            <w:tcW w:w="992" w:type="dxa"/>
            <w:shd w:val="clear" w:color="auto" w:fill="auto"/>
          </w:tcPr>
          <w:p w14:paraId="0843A6EC" w14:textId="77777777" w:rsidR="004F639A" w:rsidRPr="004F639A" w:rsidRDefault="004F639A" w:rsidP="004A79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6675FA9" w14:textId="693CBC56" w:rsidR="004F639A" w:rsidRPr="004F639A" w:rsidRDefault="004F639A" w:rsidP="007B380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F639A">
              <w:rPr>
                <w:rFonts w:ascii="Arial" w:hAnsi="Arial" w:cs="Arial"/>
                <w:sz w:val="28"/>
                <w:szCs w:val="28"/>
              </w:rPr>
              <w:t>£</w:t>
            </w:r>
            <w:r w:rsidR="00CA7604">
              <w:rPr>
                <w:rFonts w:ascii="Arial" w:hAnsi="Arial" w:cs="Arial"/>
                <w:sz w:val="28"/>
                <w:szCs w:val="28"/>
              </w:rPr>
              <w:t>80</w:t>
            </w:r>
            <w:r w:rsidRPr="004F639A">
              <w:rPr>
                <w:rFonts w:ascii="Arial" w:hAnsi="Arial" w:cs="Arial"/>
                <w:sz w:val="28"/>
                <w:szCs w:val="28"/>
              </w:rPr>
              <w:t>.00</w:t>
            </w:r>
          </w:p>
        </w:tc>
      </w:tr>
    </w:tbl>
    <w:p w14:paraId="7B39A79D" w14:textId="77777777" w:rsidR="00B84621" w:rsidRPr="004F639A" w:rsidRDefault="00B84621" w:rsidP="004F639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B84621" w:rsidRPr="004F639A" w:rsidSect="00FF4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534E"/>
    <w:multiLevelType w:val="hybridMultilevel"/>
    <w:tmpl w:val="82849FEC"/>
    <w:lvl w:ilvl="0" w:tplc="B8A87F5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95A1E"/>
    <w:multiLevelType w:val="hybridMultilevel"/>
    <w:tmpl w:val="060A2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57071"/>
    <w:multiLevelType w:val="hybridMultilevel"/>
    <w:tmpl w:val="12A0E130"/>
    <w:lvl w:ilvl="0" w:tplc="602A964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92889"/>
    <w:multiLevelType w:val="hybridMultilevel"/>
    <w:tmpl w:val="7E5E6E40"/>
    <w:lvl w:ilvl="0" w:tplc="30D24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A2B"/>
    <w:multiLevelType w:val="hybridMultilevel"/>
    <w:tmpl w:val="E27E87AC"/>
    <w:lvl w:ilvl="0" w:tplc="5EA088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93C"/>
    <w:rsid w:val="00023268"/>
    <w:rsid w:val="00024FBF"/>
    <w:rsid w:val="0005593C"/>
    <w:rsid w:val="00237EF7"/>
    <w:rsid w:val="00286030"/>
    <w:rsid w:val="002D71BD"/>
    <w:rsid w:val="00302256"/>
    <w:rsid w:val="00345F25"/>
    <w:rsid w:val="003733F4"/>
    <w:rsid w:val="003A191D"/>
    <w:rsid w:val="003F3FA0"/>
    <w:rsid w:val="00404035"/>
    <w:rsid w:val="00484176"/>
    <w:rsid w:val="004A7927"/>
    <w:rsid w:val="004F639A"/>
    <w:rsid w:val="00511D64"/>
    <w:rsid w:val="00541D2D"/>
    <w:rsid w:val="00542ABA"/>
    <w:rsid w:val="00576EAB"/>
    <w:rsid w:val="005A4D50"/>
    <w:rsid w:val="005E4256"/>
    <w:rsid w:val="005F4CBC"/>
    <w:rsid w:val="006F404E"/>
    <w:rsid w:val="006F5A47"/>
    <w:rsid w:val="007101C2"/>
    <w:rsid w:val="007716E5"/>
    <w:rsid w:val="007B3805"/>
    <w:rsid w:val="007E168A"/>
    <w:rsid w:val="007F476A"/>
    <w:rsid w:val="00887B48"/>
    <w:rsid w:val="0089344B"/>
    <w:rsid w:val="008A325C"/>
    <w:rsid w:val="00945701"/>
    <w:rsid w:val="0096422C"/>
    <w:rsid w:val="00972762"/>
    <w:rsid w:val="00982113"/>
    <w:rsid w:val="00A128C8"/>
    <w:rsid w:val="00A65EE1"/>
    <w:rsid w:val="00A93958"/>
    <w:rsid w:val="00AC301A"/>
    <w:rsid w:val="00AE3C84"/>
    <w:rsid w:val="00B25A3E"/>
    <w:rsid w:val="00B45B24"/>
    <w:rsid w:val="00B84621"/>
    <w:rsid w:val="00BB5E67"/>
    <w:rsid w:val="00C25B48"/>
    <w:rsid w:val="00C34378"/>
    <w:rsid w:val="00C44B68"/>
    <w:rsid w:val="00C84237"/>
    <w:rsid w:val="00C94FE8"/>
    <w:rsid w:val="00CA7604"/>
    <w:rsid w:val="00CB2F72"/>
    <w:rsid w:val="00CB4AC3"/>
    <w:rsid w:val="00D43407"/>
    <w:rsid w:val="00D46E75"/>
    <w:rsid w:val="00D97FB8"/>
    <w:rsid w:val="00DD15D3"/>
    <w:rsid w:val="00EC285C"/>
    <w:rsid w:val="00F50942"/>
    <w:rsid w:val="00F81285"/>
    <w:rsid w:val="00FA5E36"/>
    <w:rsid w:val="00FB5657"/>
    <w:rsid w:val="00FE2F9A"/>
    <w:rsid w:val="00FF2285"/>
    <w:rsid w:val="00FF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68CC"/>
  <w15:chartTrackingRefBased/>
  <w15:docId w15:val="{CE6CCCDD-04EE-4A3C-8976-DD411CA8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7276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68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B4AC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B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E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5E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5E6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15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74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86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90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53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2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610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3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34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82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u7pGGmszSAhUIrRoKHW9NCzQQjRwIBw&amp;url=http://www.merton.gov.uk/community-living/bdmcp/cemeteries/mertoncemeteries/mertonandsuttoncemetery.htm&amp;bvm=bv.149093890,d.ZGg&amp;psig=AFQjCNGfi1A2BhR6ZcTJEHV_Ha_zGI1odA&amp;ust=14892442774301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hyperlink" Target="http://www.google.co.uk/url?sa=i&amp;rct=j&amp;q=&amp;esrc=s&amp;source=images&amp;cd=&amp;cad=rja&amp;uact=8&amp;ved=0ahUKEwio7vCQianSAhUCbRQKHVU5C7gQjRwIBw&amp;url=http://www.headstonesofdistinction.co.uk/traditional-memorials-with-surrounds-14.asp&amp;bvm=bv.148073327,bs.2,d.ZGg&amp;psig=AFQjCNGNfMJEAfOZ5PRPj-KLVkhNquMHUA&amp;ust=148803730617454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Waltham Forest</Company>
  <LinksUpToDate>false</LinksUpToDate>
  <CharactersWithSpaces>5352</CharactersWithSpaces>
  <SharedDoc>false</SharedDoc>
  <HLinks>
    <vt:vector size="30" baseType="variant">
      <vt:variant>
        <vt:i4>6946915</vt:i4>
      </vt:variant>
      <vt:variant>
        <vt:i4>6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u7pGGmszSAhUIrRoKHW9NCzQQjRwIBw&amp;url=http://www.merton.gov.uk/community-living/bdmcp/cemeteries/mertoncemeteries/mertonandsuttoncemetery.htm&amp;bvm=bv.149093890,d.ZGg&amp;psig=AFQjCNGfi1A2BhR6ZcTJEHV_Ha_zGI1odA&amp;ust=1489244277430196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o7vCQianSAhUCbRQKHVU5C7gQjRwIBw&amp;url=http://www.headstonesofdistinction.co.uk/traditional-memorials-with-surrounds-14.asp&amp;bvm=bv.148073327,bs.2,d.ZGg&amp;psig=AFQjCNGNfMJEAfOZ5PRPj-KLVkhNquMHUA&amp;ust=1488037306174541</vt:lpwstr>
      </vt:variant>
      <vt:variant>
        <vt:lpwstr/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ih8Ln1_KjSAhXKvBoKHdhvB7IQjRwIBw&amp;url=http://www.keyword-suggestions.com/Z3JhdmUgY292ZXJz/&amp;bvm=bv.148073327,bs.2,d.ZGg&amp;psig=AFQjCNHTF0YjoA6ZJaF4tj0AeFn4GPxomA&amp;ust=1488033893991809</vt:lpwstr>
      </vt:variant>
      <vt:variant>
        <vt:lpwstr/>
      </vt:variant>
      <vt:variant>
        <vt:i4>6946915</vt:i4>
      </vt:variant>
      <vt:variant>
        <vt:i4>4252</vt:i4>
      </vt:variant>
      <vt:variant>
        <vt:i4>1027</vt:i4>
      </vt:variant>
      <vt:variant>
        <vt:i4>4</vt:i4>
      </vt:variant>
      <vt:variant>
        <vt:lpwstr>http://www.google.co.uk/url?sa=i&amp;rct=j&amp;q=&amp;esrc=s&amp;source=images&amp;cd=&amp;cad=rja&amp;uact=8&amp;ved=0ahUKEwju7pGGmszSAhUIrRoKHW9NCzQQjRwIBw&amp;url=http://www.merton.gov.uk/community-living/bdmcp/cemeteries/mertoncemeteries/mertonandsuttoncemetery.htm&amp;bvm=bv.149093890,d.ZGg&amp;psig=AFQjCNGfi1A2BhR6ZcTJEHV_Ha_zGI1odA&amp;ust=1489244277430196</vt:lpwstr>
      </vt:variant>
      <vt:variant>
        <vt:lpwstr/>
      </vt:variant>
      <vt:variant>
        <vt:i4>7864373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.uk/url?sa=i&amp;rct=j&amp;q=&amp;esrc=s&amp;source=images&amp;cd=&amp;cad=rja&amp;uact=8&amp;ved=0ahUKEwiaiYeEgKnSAhWFaxQKHfv5AbkQjRwIBw&amp;url=http://www.concreteburialchambers.com/&amp;bvm=bv.148073327,bs.2,d.ZGg&amp;psig=AFQjCNE8q9x9T7PiHA9HRMG1bw145zPyAg&amp;ust=1488033555550318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Cemeteries</dc:creator>
  <cp:keywords/>
  <cp:lastModifiedBy>Tusar Sengupta</cp:lastModifiedBy>
  <cp:revision>3</cp:revision>
  <cp:lastPrinted>2020-07-08T11:40:00Z</cp:lastPrinted>
  <dcterms:created xsi:type="dcterms:W3CDTF">2022-03-21T12:36:00Z</dcterms:created>
  <dcterms:modified xsi:type="dcterms:W3CDTF">2022-03-24T15:46:00Z</dcterms:modified>
</cp:coreProperties>
</file>