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920D" w14:textId="77777777" w:rsidR="000671DC" w:rsidRPr="000671DC" w:rsidRDefault="000671DC" w:rsidP="000671DC">
      <w:pPr>
        <w:spacing w:after="200" w:line="276" w:lineRule="auto"/>
        <w:jc w:val="center"/>
        <w:rPr>
          <w:rFonts w:ascii="Verdana" w:eastAsia="Calibri" w:hAnsi="Verdana" w:cs="Times New Roman"/>
          <w:b/>
          <w:sz w:val="32"/>
          <w:szCs w:val="32"/>
        </w:rPr>
      </w:pPr>
      <w:r w:rsidRPr="000671DC">
        <w:rPr>
          <w:rFonts w:ascii="Verdana" w:eastAsia="Calibri" w:hAnsi="Verdana" w:cs="Times New Roman"/>
          <w:b/>
          <w:sz w:val="32"/>
          <w:szCs w:val="32"/>
        </w:rPr>
        <w:t xml:space="preserve">Waltham Forest Local Plan LP1 </w:t>
      </w:r>
    </w:p>
    <w:p w14:paraId="0D0CD524" w14:textId="7B678CA1" w:rsidR="000671DC" w:rsidRPr="000671DC" w:rsidRDefault="000671DC" w:rsidP="000671DC">
      <w:pPr>
        <w:spacing w:after="200" w:line="276" w:lineRule="auto"/>
        <w:jc w:val="center"/>
        <w:rPr>
          <w:rFonts w:ascii="Verdana" w:eastAsia="Calibri" w:hAnsi="Verdana" w:cs="Times New Roman"/>
          <w:b/>
          <w:sz w:val="24"/>
          <w:szCs w:val="24"/>
        </w:rPr>
      </w:pPr>
      <w:r w:rsidRPr="000671DC">
        <w:rPr>
          <w:rFonts w:ascii="Verdana" w:eastAsia="Calibri" w:hAnsi="Verdana" w:cs="Times New Roman"/>
          <w:b/>
          <w:sz w:val="24"/>
          <w:szCs w:val="24"/>
        </w:rPr>
        <w:t xml:space="preserve">Examination Hearing Day </w:t>
      </w:r>
      <w:r w:rsidR="00A63998">
        <w:rPr>
          <w:rFonts w:ascii="Verdana" w:eastAsia="Calibri" w:hAnsi="Verdana" w:cs="Times New Roman"/>
          <w:b/>
          <w:sz w:val="24"/>
          <w:szCs w:val="24"/>
        </w:rPr>
        <w:t>6</w:t>
      </w:r>
      <w:r w:rsidRPr="000671DC">
        <w:rPr>
          <w:rFonts w:ascii="Verdana" w:eastAsia="Calibri" w:hAnsi="Verdana" w:cs="Times New Roman"/>
          <w:b/>
          <w:sz w:val="24"/>
          <w:szCs w:val="24"/>
        </w:rPr>
        <w:t xml:space="preserve"> </w:t>
      </w:r>
      <w:r w:rsidR="00C8007A">
        <w:rPr>
          <w:rFonts w:ascii="Verdana" w:eastAsia="Calibri" w:hAnsi="Verdana" w:cs="Times New Roman"/>
          <w:b/>
          <w:sz w:val="24"/>
          <w:szCs w:val="24"/>
        </w:rPr>
        <w:t>–</w:t>
      </w:r>
      <w:r w:rsidRPr="000671DC">
        <w:rPr>
          <w:rFonts w:ascii="Verdana" w:eastAsia="Calibri" w:hAnsi="Verdana" w:cs="Times New Roman"/>
          <w:b/>
          <w:sz w:val="24"/>
          <w:szCs w:val="24"/>
        </w:rPr>
        <w:t xml:space="preserve"> </w:t>
      </w:r>
      <w:r w:rsidR="00BA0B3B">
        <w:rPr>
          <w:rFonts w:ascii="Verdana" w:eastAsia="Calibri" w:hAnsi="Verdana" w:cs="Times New Roman"/>
          <w:b/>
          <w:sz w:val="24"/>
          <w:szCs w:val="24"/>
        </w:rPr>
        <w:t xml:space="preserve">Matter </w:t>
      </w:r>
      <w:r w:rsidR="00A63998">
        <w:rPr>
          <w:rFonts w:ascii="Verdana" w:eastAsia="Calibri" w:hAnsi="Verdana" w:cs="Times New Roman"/>
          <w:b/>
          <w:sz w:val="24"/>
          <w:szCs w:val="24"/>
        </w:rPr>
        <w:t>7</w:t>
      </w:r>
      <w:r w:rsidR="00BA0B3B">
        <w:rPr>
          <w:rFonts w:ascii="Verdana" w:eastAsia="Calibri" w:hAnsi="Verdana" w:cs="Times New Roman"/>
          <w:b/>
          <w:sz w:val="24"/>
          <w:szCs w:val="24"/>
        </w:rPr>
        <w:t xml:space="preserve"> </w:t>
      </w:r>
    </w:p>
    <w:p w14:paraId="40598671" w14:textId="4492BDB5" w:rsidR="000671DC" w:rsidRPr="000671DC" w:rsidRDefault="00A63998" w:rsidP="000671DC">
      <w:pPr>
        <w:spacing w:after="200" w:line="276" w:lineRule="auto"/>
        <w:jc w:val="center"/>
        <w:rPr>
          <w:rFonts w:ascii="Verdana" w:eastAsia="Calibri" w:hAnsi="Verdana" w:cs="Times New Roman"/>
          <w:sz w:val="24"/>
          <w:szCs w:val="24"/>
        </w:rPr>
      </w:pPr>
      <w:r>
        <w:rPr>
          <w:rFonts w:ascii="Verdana" w:eastAsia="Calibri" w:hAnsi="Verdana" w:cs="Times New Roman"/>
          <w:sz w:val="24"/>
          <w:szCs w:val="24"/>
        </w:rPr>
        <w:t>Thur</w:t>
      </w:r>
      <w:r w:rsidR="003A34FB">
        <w:rPr>
          <w:rFonts w:ascii="Verdana" w:eastAsia="Calibri" w:hAnsi="Verdana" w:cs="Times New Roman"/>
          <w:sz w:val="24"/>
          <w:szCs w:val="24"/>
        </w:rPr>
        <w:t>sday 2</w:t>
      </w:r>
      <w:r>
        <w:rPr>
          <w:rFonts w:ascii="Verdana" w:eastAsia="Calibri" w:hAnsi="Verdana" w:cs="Times New Roman"/>
          <w:sz w:val="24"/>
          <w:szCs w:val="24"/>
        </w:rPr>
        <w:t>4</w:t>
      </w:r>
      <w:r w:rsidR="000671DC" w:rsidRPr="000671DC">
        <w:rPr>
          <w:rFonts w:ascii="Verdana" w:eastAsia="Calibri" w:hAnsi="Verdana" w:cs="Times New Roman"/>
          <w:sz w:val="24"/>
          <w:szCs w:val="24"/>
        </w:rPr>
        <w:t xml:space="preserve"> March 2022 starting at </w:t>
      </w:r>
      <w:r w:rsidR="00BC1A1E">
        <w:rPr>
          <w:rFonts w:ascii="Verdana" w:eastAsia="Calibri" w:hAnsi="Verdana" w:cs="Times New Roman"/>
          <w:sz w:val="24"/>
          <w:szCs w:val="24"/>
        </w:rPr>
        <w:t>9.30am</w:t>
      </w:r>
    </w:p>
    <w:p w14:paraId="710A7879" w14:textId="7CC229A1" w:rsidR="003A34FB" w:rsidRPr="000671DC" w:rsidRDefault="000671DC" w:rsidP="00395A4A">
      <w:pPr>
        <w:spacing w:after="200" w:line="276" w:lineRule="auto"/>
        <w:jc w:val="center"/>
        <w:rPr>
          <w:rFonts w:ascii="Verdana" w:eastAsia="Calibri" w:hAnsi="Verdana" w:cs="Times New Roman"/>
          <w:b/>
          <w:sz w:val="24"/>
          <w:szCs w:val="24"/>
        </w:rPr>
      </w:pPr>
      <w:r w:rsidRPr="000671DC">
        <w:rPr>
          <w:rFonts w:ascii="Verdana" w:eastAsia="Calibri" w:hAnsi="Verdana" w:cs="Times New Roman"/>
          <w:b/>
          <w:sz w:val="24"/>
          <w:szCs w:val="24"/>
        </w:rPr>
        <w:t>Agenda</w:t>
      </w:r>
    </w:p>
    <w:tbl>
      <w:tblPr>
        <w:tblStyle w:val="TableGrid"/>
        <w:tblW w:w="0" w:type="auto"/>
        <w:tblLook w:val="04A0" w:firstRow="1" w:lastRow="0" w:firstColumn="1" w:lastColumn="0" w:noHBand="0" w:noVBand="1"/>
      </w:tblPr>
      <w:tblGrid>
        <w:gridCol w:w="9016"/>
      </w:tblGrid>
      <w:tr w:rsidR="000671DC" w:rsidRPr="000671DC" w14:paraId="37D40D57" w14:textId="77777777" w:rsidTr="25C20F7F">
        <w:tc>
          <w:tcPr>
            <w:tcW w:w="9016" w:type="dxa"/>
          </w:tcPr>
          <w:p w14:paraId="7913F88F" w14:textId="77777777" w:rsidR="000671DC" w:rsidRPr="000671DC" w:rsidRDefault="000671DC" w:rsidP="25C20F7F">
            <w:pPr>
              <w:rPr>
                <w:rFonts w:eastAsia="Calibri" w:cs="Times New Roman"/>
                <w:sz w:val="24"/>
                <w:szCs w:val="24"/>
              </w:rPr>
            </w:pPr>
            <w:r w:rsidRPr="25C20F7F">
              <w:rPr>
                <w:rFonts w:eastAsia="Calibri" w:cs="Times New Roman"/>
                <w:sz w:val="24"/>
                <w:szCs w:val="24"/>
              </w:rPr>
              <w:t>Please Note:</w:t>
            </w:r>
          </w:p>
          <w:p w14:paraId="0E336E41" w14:textId="77777777" w:rsidR="000671DC" w:rsidRPr="000671DC" w:rsidRDefault="000671DC" w:rsidP="25C20F7F">
            <w:pPr>
              <w:rPr>
                <w:rFonts w:eastAsia="Calibri" w:cs="Times New Roman"/>
                <w:sz w:val="24"/>
                <w:szCs w:val="24"/>
              </w:rPr>
            </w:pPr>
          </w:p>
          <w:p w14:paraId="66196118" w14:textId="77777777" w:rsidR="000671DC" w:rsidRPr="000671DC" w:rsidRDefault="000671DC" w:rsidP="25C20F7F">
            <w:pPr>
              <w:numPr>
                <w:ilvl w:val="0"/>
                <w:numId w:val="7"/>
              </w:numPr>
              <w:contextualSpacing/>
              <w:rPr>
                <w:rFonts w:eastAsia="Calibri" w:cs="Times New Roman"/>
                <w:sz w:val="24"/>
                <w:szCs w:val="24"/>
              </w:rPr>
            </w:pPr>
            <w:r w:rsidRPr="25C20F7F">
              <w:rPr>
                <w:rFonts w:eastAsia="Calibri" w:cs="Times New Roman"/>
                <w:sz w:val="24"/>
                <w:szCs w:val="24"/>
              </w:rPr>
              <w:t>All participants are encouraged to familiarise themselves with the Hearing Statements (and any relevant evidence) produced by the Council and other parties in respect of the matters addressed at this session.  These are available on the examination website.</w:t>
            </w:r>
          </w:p>
          <w:p w14:paraId="76AEB95F" w14:textId="77777777" w:rsidR="000671DC" w:rsidRPr="000671DC" w:rsidRDefault="000671DC" w:rsidP="25C20F7F">
            <w:pPr>
              <w:ind w:left="360"/>
              <w:contextualSpacing/>
              <w:rPr>
                <w:rFonts w:eastAsia="Calibri" w:cs="Times New Roman"/>
                <w:sz w:val="24"/>
                <w:szCs w:val="24"/>
              </w:rPr>
            </w:pPr>
          </w:p>
          <w:p w14:paraId="280A61AE" w14:textId="71304A4B" w:rsidR="000671DC" w:rsidRPr="000671DC" w:rsidRDefault="352211FE" w:rsidP="25C20F7F">
            <w:pPr>
              <w:numPr>
                <w:ilvl w:val="0"/>
                <w:numId w:val="7"/>
              </w:numPr>
              <w:contextualSpacing/>
              <w:rPr>
                <w:rFonts w:eastAsia="Calibri" w:cs="Times New Roman"/>
                <w:sz w:val="24"/>
                <w:szCs w:val="24"/>
              </w:rPr>
            </w:pPr>
            <w:r w:rsidRPr="25C20F7F">
              <w:rPr>
                <w:rFonts w:eastAsia="Calibri" w:cs="Times New Roman"/>
                <w:sz w:val="24"/>
                <w:szCs w:val="24"/>
              </w:rPr>
              <w:t>The</w:t>
            </w:r>
            <w:r w:rsidR="000671DC" w:rsidRPr="25C20F7F">
              <w:rPr>
                <w:rFonts w:eastAsia="Calibri" w:cs="Times New Roman"/>
                <w:sz w:val="24"/>
                <w:szCs w:val="24"/>
              </w:rPr>
              <w:t xml:space="preserve"> Matters, Issues and Questions </w:t>
            </w:r>
            <w:r w:rsidRPr="25C20F7F">
              <w:rPr>
                <w:rFonts w:eastAsia="Calibri" w:cs="Times New Roman"/>
                <w:sz w:val="24"/>
                <w:szCs w:val="24"/>
              </w:rPr>
              <w:t>are attached for ease of reference.</w:t>
            </w:r>
            <w:r w:rsidR="000671DC" w:rsidRPr="25C20F7F">
              <w:rPr>
                <w:rFonts w:eastAsia="Calibri" w:cs="Times New Roman"/>
                <w:sz w:val="24"/>
                <w:szCs w:val="24"/>
              </w:rPr>
              <w:t xml:space="preserve">  The areas for discussion relate to points on which the Inspectors require further information or clarification.</w:t>
            </w:r>
          </w:p>
          <w:p w14:paraId="315226E7" w14:textId="77777777" w:rsidR="000671DC" w:rsidRPr="000671DC" w:rsidRDefault="000671DC" w:rsidP="25C20F7F">
            <w:pPr>
              <w:ind w:left="720"/>
              <w:contextualSpacing/>
              <w:rPr>
                <w:rFonts w:eastAsia="Calibri" w:cs="Times New Roman"/>
                <w:sz w:val="24"/>
                <w:szCs w:val="24"/>
              </w:rPr>
            </w:pPr>
          </w:p>
          <w:p w14:paraId="37AB4BD4" w14:textId="6F348C3E" w:rsidR="000671DC" w:rsidRPr="000671DC" w:rsidRDefault="000671DC" w:rsidP="25C20F7F">
            <w:pPr>
              <w:numPr>
                <w:ilvl w:val="0"/>
                <w:numId w:val="7"/>
              </w:numPr>
              <w:contextualSpacing/>
              <w:rPr>
                <w:rFonts w:eastAsia="Calibri" w:cs="Times New Roman"/>
                <w:sz w:val="24"/>
                <w:szCs w:val="24"/>
              </w:rPr>
            </w:pPr>
            <w:r w:rsidRPr="25C20F7F">
              <w:rPr>
                <w:rFonts w:eastAsia="Calibri" w:cs="Times New Roman"/>
                <w:sz w:val="24"/>
                <w:szCs w:val="24"/>
              </w:rPr>
              <w:t xml:space="preserve">The morning hearing session will finish no later than 1pm, including a mid-morning break.  </w:t>
            </w:r>
          </w:p>
          <w:p w14:paraId="4188CAAC" w14:textId="77777777" w:rsidR="000671DC" w:rsidRPr="000671DC" w:rsidRDefault="000671DC" w:rsidP="25C20F7F">
            <w:pPr>
              <w:rPr>
                <w:rFonts w:eastAsia="Calibri" w:cs="Times New Roman"/>
                <w:sz w:val="24"/>
                <w:szCs w:val="24"/>
              </w:rPr>
            </w:pPr>
          </w:p>
        </w:tc>
      </w:tr>
    </w:tbl>
    <w:p w14:paraId="58FBEB71" w14:textId="77777777" w:rsidR="007F007D" w:rsidRPr="005B05E4" w:rsidRDefault="007F007D" w:rsidP="25C20F7F">
      <w:pPr>
        <w:spacing w:after="0" w:line="240" w:lineRule="auto"/>
        <w:rPr>
          <w:rFonts w:ascii="Verdana" w:eastAsia="Calibri" w:hAnsi="Verdana" w:cs="Times New Roman"/>
          <w:sz w:val="24"/>
          <w:szCs w:val="24"/>
        </w:rPr>
      </w:pPr>
    </w:p>
    <w:p w14:paraId="525ED0EA" w14:textId="1A817E39" w:rsidR="000671DC" w:rsidRPr="00876149" w:rsidRDefault="000671DC" w:rsidP="25C20F7F">
      <w:pPr>
        <w:numPr>
          <w:ilvl w:val="0"/>
          <w:numId w:val="8"/>
        </w:numPr>
        <w:spacing w:after="200" w:line="276" w:lineRule="auto"/>
        <w:contextualSpacing/>
        <w:rPr>
          <w:rFonts w:ascii="Verdana" w:eastAsia="Calibri" w:hAnsi="Verdana" w:cs="Times New Roman"/>
          <w:b/>
          <w:bCs/>
          <w:sz w:val="24"/>
          <w:szCs w:val="24"/>
        </w:rPr>
      </w:pPr>
      <w:r w:rsidRPr="25C20F7F">
        <w:rPr>
          <w:rFonts w:ascii="Verdana" w:eastAsia="Calibri" w:hAnsi="Verdana" w:cs="Times New Roman"/>
          <w:b/>
          <w:bCs/>
          <w:sz w:val="24"/>
          <w:szCs w:val="24"/>
        </w:rPr>
        <w:t>Inspectors’ Welcome and Introductions (5-10 minutes)</w:t>
      </w:r>
    </w:p>
    <w:p w14:paraId="56D0A56E" w14:textId="761A1792" w:rsidR="003A34FB" w:rsidRDefault="003A34FB" w:rsidP="25C20F7F">
      <w:pPr>
        <w:spacing w:after="200" w:line="276" w:lineRule="auto"/>
        <w:contextualSpacing/>
        <w:rPr>
          <w:rFonts w:ascii="Verdana" w:eastAsia="Calibri" w:hAnsi="Verdana" w:cs="Times New Roman"/>
          <w:b/>
          <w:bCs/>
          <w:sz w:val="24"/>
          <w:szCs w:val="24"/>
        </w:rPr>
      </w:pPr>
    </w:p>
    <w:p w14:paraId="6959BA26" w14:textId="0B757A6B" w:rsidR="003A34FB" w:rsidRDefault="003A34FB" w:rsidP="25C20F7F">
      <w:pPr>
        <w:numPr>
          <w:ilvl w:val="0"/>
          <w:numId w:val="8"/>
        </w:numPr>
        <w:spacing w:after="200" w:line="276" w:lineRule="auto"/>
        <w:contextualSpacing/>
        <w:rPr>
          <w:b/>
          <w:bCs/>
          <w:sz w:val="24"/>
          <w:szCs w:val="24"/>
        </w:rPr>
      </w:pPr>
      <w:r w:rsidRPr="25C20F7F">
        <w:rPr>
          <w:rFonts w:ascii="Verdana" w:eastAsia="Calibri" w:hAnsi="Verdana" w:cs="Times New Roman"/>
          <w:b/>
          <w:bCs/>
          <w:sz w:val="24"/>
          <w:szCs w:val="24"/>
        </w:rPr>
        <w:t xml:space="preserve">Matter </w:t>
      </w:r>
      <w:r w:rsidR="00FA562E" w:rsidRPr="25C20F7F">
        <w:rPr>
          <w:rFonts w:ascii="Verdana" w:eastAsia="Calibri" w:hAnsi="Verdana" w:cs="Times New Roman"/>
          <w:b/>
          <w:bCs/>
          <w:sz w:val="24"/>
          <w:szCs w:val="24"/>
        </w:rPr>
        <w:t>7</w:t>
      </w:r>
      <w:r w:rsidRPr="25C20F7F">
        <w:rPr>
          <w:rFonts w:ascii="Verdana" w:eastAsia="Calibri" w:hAnsi="Verdana" w:cs="Times New Roman"/>
          <w:b/>
          <w:bCs/>
          <w:sz w:val="24"/>
          <w:szCs w:val="24"/>
        </w:rPr>
        <w:t xml:space="preserve">: </w:t>
      </w:r>
      <w:r w:rsidR="00FA562E" w:rsidRPr="25C20F7F">
        <w:rPr>
          <w:rFonts w:ascii="Verdana" w:eastAsia="Calibri" w:hAnsi="Verdana" w:cs="Times New Roman"/>
          <w:b/>
          <w:bCs/>
          <w:sz w:val="24"/>
          <w:szCs w:val="24"/>
        </w:rPr>
        <w:t xml:space="preserve">Health, Wellbeing, </w:t>
      </w:r>
      <w:r w:rsidR="00F4424B" w:rsidRPr="25C20F7F">
        <w:rPr>
          <w:rFonts w:ascii="Verdana" w:eastAsia="Calibri" w:hAnsi="Verdana" w:cs="Times New Roman"/>
          <w:b/>
          <w:bCs/>
          <w:sz w:val="24"/>
          <w:szCs w:val="24"/>
        </w:rPr>
        <w:t>and Infrastructure to Support Communities and the New Development Proposed in the Plan</w:t>
      </w:r>
    </w:p>
    <w:p w14:paraId="2E7BFA72" w14:textId="658283EF" w:rsidR="1FC82C6C" w:rsidRDefault="1FC82C6C" w:rsidP="25C20F7F">
      <w:pPr>
        <w:spacing w:after="200" w:line="276" w:lineRule="auto"/>
        <w:contextualSpacing/>
        <w:rPr>
          <w:rFonts w:ascii="Verdana" w:eastAsia="Verdana" w:hAnsi="Verdana" w:cs="Verdana"/>
          <w:b/>
          <w:bCs/>
          <w:sz w:val="24"/>
          <w:szCs w:val="24"/>
        </w:rPr>
      </w:pPr>
    </w:p>
    <w:p w14:paraId="2480FA0C" w14:textId="6787C12C" w:rsidR="3236CC45" w:rsidRDefault="3236CC45" w:rsidP="25C20F7F">
      <w:pPr>
        <w:spacing w:after="200" w:line="276" w:lineRule="auto"/>
        <w:rPr>
          <w:rFonts w:ascii="Verdana" w:eastAsia="Calibri" w:hAnsi="Verdana" w:cs="Times New Roman"/>
          <w:b/>
          <w:bCs/>
          <w:sz w:val="24"/>
          <w:szCs w:val="24"/>
        </w:rPr>
      </w:pPr>
      <w:r w:rsidRPr="25C20F7F">
        <w:rPr>
          <w:rFonts w:ascii="Verdana" w:eastAsia="Calibri" w:hAnsi="Verdana" w:cs="Times New Roman"/>
          <w:b/>
          <w:bCs/>
          <w:sz w:val="24"/>
          <w:szCs w:val="24"/>
          <w:u w:val="single"/>
        </w:rPr>
        <w:t>Key Documents</w:t>
      </w:r>
    </w:p>
    <w:p w14:paraId="4D640999" w14:textId="62194E81" w:rsidR="37FF3266" w:rsidRDefault="37FF3266" w:rsidP="25C20F7F">
      <w:pPr>
        <w:spacing w:after="0" w:line="240" w:lineRule="auto"/>
        <w:rPr>
          <w:rFonts w:ascii="Verdana" w:eastAsia="Calibri" w:hAnsi="Verdana" w:cs="Times New Roman"/>
          <w:sz w:val="24"/>
          <w:szCs w:val="24"/>
        </w:rPr>
      </w:pPr>
      <w:r w:rsidRPr="25C20F7F">
        <w:rPr>
          <w:rFonts w:ascii="Verdana" w:eastAsia="Calibri" w:hAnsi="Verdana" w:cs="Times New Roman"/>
          <w:sz w:val="24"/>
          <w:szCs w:val="24"/>
        </w:rPr>
        <w:t>Infrastructure Delivery Plan (KD12)</w:t>
      </w:r>
    </w:p>
    <w:p w14:paraId="3CA461DB" w14:textId="64D4688A" w:rsidR="646DA639" w:rsidRDefault="646DA639" w:rsidP="25C20F7F">
      <w:pPr>
        <w:spacing w:after="0" w:line="240" w:lineRule="auto"/>
        <w:rPr>
          <w:rFonts w:ascii="Verdana" w:eastAsia="Calibri" w:hAnsi="Verdana" w:cs="Times New Roman"/>
          <w:sz w:val="24"/>
          <w:szCs w:val="24"/>
        </w:rPr>
      </w:pPr>
      <w:r w:rsidRPr="25C20F7F">
        <w:rPr>
          <w:rFonts w:ascii="Verdana" w:eastAsia="Calibri" w:hAnsi="Verdana" w:cs="Times New Roman"/>
          <w:sz w:val="24"/>
          <w:szCs w:val="24"/>
        </w:rPr>
        <w:t>Cultural Infrastructure Study (</w:t>
      </w:r>
      <w:r w:rsidR="6D9EA14E" w:rsidRPr="25C20F7F">
        <w:rPr>
          <w:rFonts w:ascii="Verdana" w:eastAsia="Calibri" w:hAnsi="Verdana" w:cs="Times New Roman"/>
          <w:sz w:val="24"/>
          <w:szCs w:val="24"/>
        </w:rPr>
        <w:t>LPE12</w:t>
      </w:r>
      <w:r w:rsidR="32724C98" w:rsidRPr="25C20F7F">
        <w:rPr>
          <w:rFonts w:ascii="Verdana" w:eastAsia="Calibri" w:hAnsi="Verdana" w:cs="Times New Roman"/>
          <w:sz w:val="24"/>
          <w:szCs w:val="24"/>
        </w:rPr>
        <w:t>)</w:t>
      </w:r>
    </w:p>
    <w:p w14:paraId="411D76B7" w14:textId="457F7EE0" w:rsidR="65F0AB41" w:rsidRDefault="65F0AB41" w:rsidP="25C20F7F">
      <w:pPr>
        <w:spacing w:after="0" w:line="240" w:lineRule="auto"/>
        <w:rPr>
          <w:rFonts w:ascii="Verdana" w:eastAsia="Calibri" w:hAnsi="Verdana" w:cs="Times New Roman"/>
          <w:sz w:val="24"/>
          <w:szCs w:val="24"/>
        </w:rPr>
      </w:pPr>
      <w:r w:rsidRPr="25C20F7F">
        <w:rPr>
          <w:rFonts w:ascii="Verdana" w:eastAsia="Calibri" w:hAnsi="Verdana" w:cs="Times New Roman"/>
          <w:sz w:val="24"/>
          <w:szCs w:val="24"/>
        </w:rPr>
        <w:t>Sustainability Apprai</w:t>
      </w:r>
      <w:r w:rsidR="41357231" w:rsidRPr="25C20F7F">
        <w:rPr>
          <w:rFonts w:ascii="Verdana" w:eastAsia="Calibri" w:hAnsi="Verdana" w:cs="Times New Roman"/>
          <w:sz w:val="24"/>
          <w:szCs w:val="24"/>
        </w:rPr>
        <w:t>sal Report (KD4.2)</w:t>
      </w:r>
    </w:p>
    <w:p w14:paraId="531B4C5F" w14:textId="482DF4D5" w:rsidR="1FC82C6C" w:rsidRDefault="36A8C87D" w:rsidP="25C20F7F">
      <w:pPr>
        <w:spacing w:after="0" w:line="240" w:lineRule="auto"/>
        <w:rPr>
          <w:rFonts w:ascii="Verdana" w:eastAsia="Calibri" w:hAnsi="Verdana" w:cs="Times New Roman"/>
          <w:sz w:val="24"/>
          <w:szCs w:val="24"/>
        </w:rPr>
      </w:pPr>
      <w:r w:rsidRPr="25C20F7F">
        <w:rPr>
          <w:rFonts w:ascii="Verdana" w:eastAsia="Calibri" w:hAnsi="Verdana" w:cs="Times New Roman"/>
          <w:sz w:val="24"/>
          <w:szCs w:val="24"/>
        </w:rPr>
        <w:t>Strategic Transport Review (EB10.1)</w:t>
      </w:r>
    </w:p>
    <w:p w14:paraId="27F884BA" w14:textId="1EE98F86" w:rsidR="419BABF7" w:rsidRDefault="419BABF7" w:rsidP="25C20F7F">
      <w:pPr>
        <w:spacing w:after="0" w:line="240" w:lineRule="auto"/>
        <w:rPr>
          <w:rFonts w:ascii="Verdana" w:eastAsia="Calibri" w:hAnsi="Verdana" w:cs="Times New Roman"/>
          <w:sz w:val="24"/>
          <w:szCs w:val="24"/>
        </w:rPr>
      </w:pPr>
      <w:r w:rsidRPr="25C20F7F">
        <w:rPr>
          <w:rFonts w:ascii="Verdana" w:eastAsia="Calibri" w:hAnsi="Verdana" w:cs="Times New Roman"/>
          <w:sz w:val="24"/>
          <w:szCs w:val="24"/>
        </w:rPr>
        <w:t>Transport Topic Paper (EB10.2)</w:t>
      </w:r>
    </w:p>
    <w:p w14:paraId="00E31B16" w14:textId="6DF825E2" w:rsidR="32724C98" w:rsidRDefault="32724C98" w:rsidP="25C20F7F">
      <w:pPr>
        <w:spacing w:after="0" w:line="240" w:lineRule="auto"/>
        <w:rPr>
          <w:rFonts w:ascii="Verdana" w:eastAsia="Calibri" w:hAnsi="Verdana" w:cs="Times New Roman"/>
          <w:sz w:val="24"/>
          <w:szCs w:val="24"/>
        </w:rPr>
      </w:pPr>
      <w:r w:rsidRPr="25C20F7F">
        <w:rPr>
          <w:rFonts w:ascii="Verdana" w:eastAsia="Calibri" w:hAnsi="Verdana" w:cs="Times New Roman"/>
          <w:sz w:val="24"/>
          <w:szCs w:val="24"/>
        </w:rPr>
        <w:t>Modifications Table (LPE5)</w:t>
      </w:r>
    </w:p>
    <w:p w14:paraId="300A3EF2" w14:textId="2CE27DAC" w:rsidR="1FC82C6C" w:rsidRDefault="1FC82C6C" w:rsidP="25C20F7F">
      <w:pPr>
        <w:spacing w:after="200" w:line="276" w:lineRule="auto"/>
        <w:contextualSpacing/>
        <w:rPr>
          <w:rFonts w:ascii="Verdana" w:eastAsia="Verdana" w:hAnsi="Verdana" w:cs="Verdana"/>
          <w:b/>
          <w:bCs/>
          <w:sz w:val="24"/>
          <w:szCs w:val="24"/>
        </w:rPr>
      </w:pPr>
    </w:p>
    <w:p w14:paraId="74B631B4" w14:textId="344688DE" w:rsidR="1FC82C6C" w:rsidRDefault="000671DC" w:rsidP="25C20F7F">
      <w:pPr>
        <w:spacing w:after="200" w:line="276" w:lineRule="auto"/>
        <w:contextualSpacing/>
        <w:rPr>
          <w:rFonts w:ascii="Verdana" w:eastAsia="Verdana" w:hAnsi="Verdana" w:cs="Verdana"/>
          <w:b/>
          <w:bCs/>
          <w:sz w:val="24"/>
          <w:szCs w:val="24"/>
        </w:rPr>
      </w:pPr>
      <w:r w:rsidRPr="25C20F7F">
        <w:rPr>
          <w:rFonts w:ascii="Verdana" w:eastAsia="Calibri" w:hAnsi="Verdana" w:cs="Times New Roman"/>
          <w:b/>
          <w:bCs/>
          <w:sz w:val="24"/>
          <w:szCs w:val="24"/>
        </w:rPr>
        <w:t xml:space="preserve">Issue 1 - </w:t>
      </w:r>
      <w:r w:rsidR="00B4220D" w:rsidRPr="25C20F7F">
        <w:rPr>
          <w:rFonts w:ascii="Verdana" w:hAnsi="Verdana"/>
          <w:b/>
          <w:bCs/>
          <w:sz w:val="24"/>
          <w:szCs w:val="24"/>
          <w:lang w:eastAsia="en-GB"/>
        </w:rPr>
        <w:t xml:space="preserve">Whether </w:t>
      </w:r>
      <w:r w:rsidR="000F7C3B" w:rsidRPr="25C20F7F">
        <w:rPr>
          <w:rFonts w:ascii="Verdana" w:eastAsia="Verdana" w:hAnsi="Verdana" w:cs="Verdana"/>
          <w:b/>
          <w:bCs/>
          <w:sz w:val="24"/>
          <w:szCs w:val="24"/>
        </w:rPr>
        <w:t>the Plan is justified, effective, consistent with national policy and in general conformity with the London Plan in relation to the delivery of infrastructure to support communities and the growth strategy</w:t>
      </w:r>
      <w:r w:rsidR="00876149" w:rsidRPr="25C20F7F">
        <w:rPr>
          <w:rFonts w:ascii="Verdana" w:eastAsia="Verdana" w:hAnsi="Verdana" w:cs="Verdana"/>
          <w:b/>
          <w:bCs/>
          <w:sz w:val="24"/>
          <w:szCs w:val="24"/>
        </w:rPr>
        <w:t xml:space="preserve"> (Policy 96)</w:t>
      </w:r>
    </w:p>
    <w:p w14:paraId="6922FAD2" w14:textId="77777777" w:rsidR="0049701F" w:rsidRPr="0049701F" w:rsidRDefault="0049701F" w:rsidP="25C20F7F">
      <w:pPr>
        <w:spacing w:after="200" w:line="276" w:lineRule="auto"/>
        <w:contextualSpacing/>
        <w:rPr>
          <w:rFonts w:ascii="Verdana" w:eastAsia="Verdana" w:hAnsi="Verdana" w:cs="Verdana"/>
          <w:b/>
          <w:bCs/>
          <w:sz w:val="24"/>
          <w:szCs w:val="24"/>
        </w:rPr>
      </w:pPr>
    </w:p>
    <w:p w14:paraId="698C46E9" w14:textId="7AAC0364" w:rsidR="000671DC" w:rsidRPr="000671DC" w:rsidRDefault="000671DC" w:rsidP="25C20F7F">
      <w:pPr>
        <w:spacing w:after="200" w:line="276" w:lineRule="auto"/>
        <w:rPr>
          <w:rFonts w:ascii="Verdana" w:eastAsia="Calibri" w:hAnsi="Verdana" w:cs="Times New Roman"/>
          <w:i/>
          <w:iCs/>
          <w:sz w:val="24"/>
          <w:szCs w:val="24"/>
        </w:rPr>
      </w:pPr>
      <w:bookmarkStart w:id="0" w:name="_Hlk96695674"/>
      <w:r w:rsidRPr="25C20F7F">
        <w:rPr>
          <w:rFonts w:ascii="Verdana" w:eastAsia="Calibri" w:hAnsi="Verdana" w:cs="Times New Roman"/>
          <w:i/>
          <w:iCs/>
          <w:sz w:val="24"/>
          <w:szCs w:val="24"/>
        </w:rPr>
        <w:t>Key areas for discussion:</w:t>
      </w:r>
    </w:p>
    <w:bookmarkEnd w:id="0"/>
    <w:p w14:paraId="28B9585A" w14:textId="146E1BF0" w:rsidR="1FC82C6C" w:rsidRDefault="00E07FCC" w:rsidP="25C20F7F">
      <w:pPr>
        <w:numPr>
          <w:ilvl w:val="0"/>
          <w:numId w:val="9"/>
        </w:numPr>
        <w:spacing w:after="200" w:line="276" w:lineRule="auto"/>
        <w:contextualSpacing/>
        <w:rPr>
          <w:rFonts w:ascii="Verdana" w:eastAsia="Calibri" w:hAnsi="Verdana" w:cs="Times New Roman"/>
          <w:sz w:val="24"/>
          <w:szCs w:val="24"/>
        </w:rPr>
      </w:pPr>
      <w:r w:rsidRPr="25C20F7F">
        <w:rPr>
          <w:rFonts w:ascii="Verdana" w:eastAsia="Calibri" w:hAnsi="Verdana" w:cs="Times New Roman"/>
          <w:sz w:val="24"/>
          <w:szCs w:val="24"/>
        </w:rPr>
        <w:t>The Infrastructure Delivery Plan</w:t>
      </w:r>
      <w:r w:rsidR="001075E4" w:rsidRPr="25C20F7F">
        <w:rPr>
          <w:rFonts w:ascii="Verdana" w:eastAsia="Calibri" w:hAnsi="Verdana" w:cs="Times New Roman"/>
          <w:sz w:val="24"/>
          <w:szCs w:val="24"/>
        </w:rPr>
        <w:t xml:space="preserve"> </w:t>
      </w:r>
      <w:r w:rsidR="000671DC" w:rsidRPr="25C20F7F">
        <w:rPr>
          <w:rFonts w:ascii="Verdana" w:eastAsia="Calibri" w:hAnsi="Verdana" w:cs="Times New Roman"/>
          <w:sz w:val="24"/>
          <w:szCs w:val="24"/>
        </w:rPr>
        <w:t>(Question 153)</w:t>
      </w:r>
    </w:p>
    <w:p w14:paraId="1B03744C" w14:textId="3FA7F757" w:rsidR="1FC82C6C" w:rsidRDefault="1FC82C6C" w:rsidP="25C20F7F">
      <w:pPr>
        <w:spacing w:after="200" w:line="276" w:lineRule="auto"/>
        <w:contextualSpacing/>
        <w:rPr>
          <w:rFonts w:ascii="Verdana" w:eastAsia="Calibri" w:hAnsi="Verdana" w:cs="Times New Roman"/>
          <w:sz w:val="24"/>
          <w:szCs w:val="24"/>
        </w:rPr>
      </w:pPr>
    </w:p>
    <w:p w14:paraId="030B5604" w14:textId="357E981E" w:rsidR="1FC82C6C" w:rsidRDefault="1FC82C6C" w:rsidP="25C20F7F">
      <w:pPr>
        <w:numPr>
          <w:ilvl w:val="0"/>
          <w:numId w:val="9"/>
        </w:numPr>
        <w:spacing w:after="200" w:line="276" w:lineRule="auto"/>
        <w:contextualSpacing/>
        <w:rPr>
          <w:rFonts w:ascii="Verdana" w:eastAsia="Calibri" w:hAnsi="Verdana" w:cs="Times New Roman"/>
          <w:sz w:val="24"/>
          <w:szCs w:val="24"/>
        </w:rPr>
      </w:pPr>
      <w:r w:rsidRPr="25C20F7F">
        <w:rPr>
          <w:rFonts w:ascii="Verdana" w:eastAsia="Calibri" w:hAnsi="Verdana" w:cs="Times New Roman"/>
          <w:sz w:val="24"/>
          <w:szCs w:val="24"/>
        </w:rPr>
        <w:lastRenderedPageBreak/>
        <w:t>Infrastructure and Developer Contributions (Question 154)</w:t>
      </w:r>
    </w:p>
    <w:p w14:paraId="38116E66" w14:textId="7817759D" w:rsidR="1FC82C6C" w:rsidRDefault="5BE21E3C" w:rsidP="25C20F7F">
      <w:pPr>
        <w:spacing w:after="200" w:line="276" w:lineRule="auto"/>
        <w:contextualSpacing/>
        <w:rPr>
          <w:rFonts w:ascii="Verdana" w:eastAsia="Calibri" w:hAnsi="Verdana" w:cs="Times New Roman"/>
          <w:sz w:val="24"/>
          <w:szCs w:val="24"/>
        </w:rPr>
      </w:pPr>
      <w:r w:rsidRPr="25C20F7F">
        <w:rPr>
          <w:rFonts w:ascii="Verdana" w:eastAsia="Calibri" w:hAnsi="Verdana" w:cs="Times New Roman"/>
          <w:sz w:val="24"/>
          <w:szCs w:val="24"/>
        </w:rPr>
        <w:t xml:space="preserve"> </w:t>
      </w:r>
    </w:p>
    <w:p w14:paraId="4EB74DA6" w14:textId="03BE0804" w:rsidR="001075E4" w:rsidRPr="00F84E7F" w:rsidRDefault="00F84E7F" w:rsidP="25C20F7F">
      <w:pPr>
        <w:spacing w:after="200" w:line="276" w:lineRule="auto"/>
        <w:contextualSpacing/>
        <w:rPr>
          <w:rFonts w:ascii="Verdana" w:eastAsia="Calibri" w:hAnsi="Verdana" w:cs="Times New Roman"/>
          <w:b/>
          <w:bCs/>
          <w:sz w:val="24"/>
          <w:szCs w:val="24"/>
        </w:rPr>
      </w:pPr>
      <w:r w:rsidRPr="25C20F7F">
        <w:rPr>
          <w:rFonts w:ascii="Verdana" w:eastAsia="Verdana" w:hAnsi="Verdana" w:cs="Verdana"/>
          <w:b/>
          <w:bCs/>
          <w:sz w:val="24"/>
          <w:szCs w:val="24"/>
        </w:rPr>
        <w:t>Issue 2 - Whether the Plan is justified, effective, consistent with national policy and in general conformity with the London Plan in relation to community infrastructure and utilities (Policies 36, 37 and 48 – 55)</w:t>
      </w:r>
    </w:p>
    <w:p w14:paraId="7C2EE40A" w14:textId="4C5C575D" w:rsidR="00AD5225" w:rsidRDefault="00AD5225" w:rsidP="25C20F7F">
      <w:pPr>
        <w:spacing w:after="200" w:line="276" w:lineRule="auto"/>
        <w:contextualSpacing/>
        <w:rPr>
          <w:rFonts w:ascii="Verdana" w:eastAsia="Calibri" w:hAnsi="Verdana" w:cs="Times New Roman"/>
          <w:b/>
          <w:bCs/>
          <w:sz w:val="24"/>
          <w:szCs w:val="24"/>
        </w:rPr>
      </w:pPr>
    </w:p>
    <w:p w14:paraId="7651ACBA" w14:textId="77777777" w:rsidR="00AD5225" w:rsidRPr="00542F48" w:rsidRDefault="4842C5CE" w:rsidP="25C20F7F">
      <w:pPr>
        <w:spacing w:after="200" w:line="276" w:lineRule="auto"/>
        <w:rPr>
          <w:rFonts w:ascii="Verdana" w:eastAsia="Calibri" w:hAnsi="Verdana" w:cs="Times New Roman"/>
          <w:i/>
          <w:iCs/>
          <w:sz w:val="24"/>
          <w:szCs w:val="24"/>
        </w:rPr>
      </w:pPr>
      <w:r w:rsidRPr="25C20F7F">
        <w:rPr>
          <w:rFonts w:ascii="Verdana" w:eastAsia="Calibri" w:hAnsi="Verdana" w:cs="Times New Roman"/>
          <w:i/>
          <w:iCs/>
          <w:sz w:val="24"/>
          <w:szCs w:val="24"/>
        </w:rPr>
        <w:t>Key areas for discussion:</w:t>
      </w:r>
    </w:p>
    <w:p w14:paraId="01729EA5" w14:textId="4D23EC29" w:rsidR="00B95844" w:rsidRPr="00542F48" w:rsidRDefault="7090F3F6" w:rsidP="419BABF7">
      <w:pPr>
        <w:numPr>
          <w:ilvl w:val="0"/>
          <w:numId w:val="9"/>
        </w:numPr>
        <w:spacing w:after="200" w:line="276" w:lineRule="auto"/>
        <w:contextualSpacing/>
        <w:rPr>
          <w:rFonts w:ascii="Verdana" w:eastAsia="Calibri" w:hAnsi="Verdana" w:cs="Times New Roman"/>
          <w:sz w:val="24"/>
          <w:szCs w:val="24"/>
        </w:rPr>
      </w:pPr>
      <w:r w:rsidRPr="25C20F7F">
        <w:rPr>
          <w:rFonts w:ascii="Verdana" w:eastAsia="Calibri" w:hAnsi="Verdana" w:cs="Times New Roman"/>
          <w:sz w:val="24"/>
          <w:szCs w:val="24"/>
        </w:rPr>
        <w:t>Culture and creativity (</w:t>
      </w:r>
      <w:r w:rsidR="6B878C3D" w:rsidRPr="25C20F7F">
        <w:rPr>
          <w:rFonts w:ascii="Verdana" w:eastAsia="Calibri" w:hAnsi="Verdana" w:cs="Times New Roman"/>
          <w:sz w:val="24"/>
          <w:szCs w:val="24"/>
        </w:rPr>
        <w:t xml:space="preserve">Focus on </w:t>
      </w:r>
      <w:r w:rsidRPr="25C20F7F">
        <w:rPr>
          <w:rFonts w:ascii="Verdana" w:eastAsia="Calibri" w:hAnsi="Verdana" w:cs="Times New Roman"/>
          <w:sz w:val="24"/>
          <w:szCs w:val="24"/>
        </w:rPr>
        <w:t>Questions 156</w:t>
      </w:r>
      <w:r w:rsidR="53E1275C" w:rsidRPr="25C20F7F">
        <w:rPr>
          <w:rFonts w:ascii="Verdana" w:eastAsia="Calibri" w:hAnsi="Verdana" w:cs="Times New Roman"/>
          <w:sz w:val="24"/>
          <w:szCs w:val="24"/>
        </w:rPr>
        <w:t>, 158, 159</w:t>
      </w:r>
      <w:r w:rsidR="25D74CF2" w:rsidRPr="25C20F7F">
        <w:rPr>
          <w:rFonts w:ascii="Verdana" w:eastAsia="Calibri" w:hAnsi="Verdana" w:cs="Times New Roman"/>
          <w:sz w:val="24"/>
          <w:szCs w:val="24"/>
        </w:rPr>
        <w:t>, 160)</w:t>
      </w:r>
    </w:p>
    <w:p w14:paraId="3FBFD474" w14:textId="5F43C7B4" w:rsidR="54FB19BC" w:rsidRDefault="54FB19BC" w:rsidP="54FB19BC">
      <w:pPr>
        <w:spacing w:after="200" w:line="276" w:lineRule="auto"/>
        <w:contextualSpacing/>
        <w:rPr>
          <w:rFonts w:ascii="Verdana" w:eastAsia="Calibri" w:hAnsi="Verdana" w:cs="Times New Roman"/>
          <w:sz w:val="24"/>
          <w:szCs w:val="24"/>
        </w:rPr>
      </w:pPr>
    </w:p>
    <w:p w14:paraId="7A5861F0" w14:textId="0A1DE5DA" w:rsidR="5BE21E3C" w:rsidRDefault="36A8C87D" w:rsidP="54FB19BC">
      <w:pPr>
        <w:numPr>
          <w:ilvl w:val="0"/>
          <w:numId w:val="9"/>
        </w:numPr>
        <w:spacing w:after="200" w:line="276" w:lineRule="auto"/>
        <w:contextualSpacing/>
        <w:rPr>
          <w:rFonts w:ascii="Verdana" w:eastAsia="Calibri" w:hAnsi="Verdana" w:cs="Times New Roman"/>
          <w:sz w:val="24"/>
          <w:szCs w:val="24"/>
        </w:rPr>
      </w:pPr>
      <w:r w:rsidRPr="25C20F7F">
        <w:rPr>
          <w:rFonts w:ascii="Verdana" w:eastAsia="Calibri" w:hAnsi="Verdana" w:cs="Times New Roman"/>
          <w:sz w:val="24"/>
          <w:szCs w:val="24"/>
        </w:rPr>
        <w:t>Social and Community Infrastructure including Education (Questions 161 &amp; 162)</w:t>
      </w:r>
    </w:p>
    <w:p w14:paraId="7CF52935" w14:textId="02B96B17" w:rsidR="1FC82C6C" w:rsidRDefault="1FC82C6C" w:rsidP="25C20F7F">
      <w:pPr>
        <w:spacing w:after="200" w:line="276" w:lineRule="auto"/>
        <w:contextualSpacing/>
        <w:rPr>
          <w:rFonts w:ascii="Verdana" w:eastAsia="Calibri" w:hAnsi="Verdana" w:cs="Times New Roman"/>
          <w:sz w:val="24"/>
          <w:szCs w:val="24"/>
          <w:highlight w:val="yellow"/>
        </w:rPr>
      </w:pPr>
    </w:p>
    <w:p w14:paraId="365C516F" w14:textId="7E018888" w:rsidR="00AD5225" w:rsidRPr="001075E4" w:rsidRDefault="00002A56" w:rsidP="25C20F7F">
      <w:pPr>
        <w:numPr>
          <w:ilvl w:val="0"/>
          <w:numId w:val="9"/>
        </w:numPr>
        <w:spacing w:after="200" w:line="276" w:lineRule="auto"/>
        <w:contextualSpacing/>
        <w:rPr>
          <w:rFonts w:ascii="Verdana" w:eastAsia="Calibri" w:hAnsi="Verdana" w:cs="Times New Roman"/>
          <w:sz w:val="24"/>
          <w:szCs w:val="24"/>
        </w:rPr>
      </w:pPr>
      <w:r w:rsidRPr="25C20F7F">
        <w:rPr>
          <w:rFonts w:ascii="Verdana" w:eastAsia="Calibri" w:hAnsi="Verdana" w:cs="Times New Roman"/>
          <w:sz w:val="24"/>
          <w:szCs w:val="24"/>
        </w:rPr>
        <w:t xml:space="preserve">Health and </w:t>
      </w:r>
      <w:r w:rsidR="00364BDD" w:rsidRPr="25C20F7F">
        <w:rPr>
          <w:rFonts w:ascii="Verdana" w:eastAsia="Calibri" w:hAnsi="Verdana" w:cs="Times New Roman"/>
          <w:sz w:val="24"/>
          <w:szCs w:val="24"/>
        </w:rPr>
        <w:t>w</w:t>
      </w:r>
      <w:r w:rsidRPr="25C20F7F">
        <w:rPr>
          <w:rFonts w:ascii="Verdana" w:eastAsia="Calibri" w:hAnsi="Verdana" w:cs="Times New Roman"/>
          <w:sz w:val="24"/>
          <w:szCs w:val="24"/>
        </w:rPr>
        <w:t>ellbeing</w:t>
      </w:r>
      <w:r w:rsidR="00AD5225" w:rsidRPr="25C20F7F">
        <w:rPr>
          <w:rFonts w:ascii="Verdana" w:eastAsia="Calibri" w:hAnsi="Verdana" w:cs="Times New Roman"/>
          <w:sz w:val="24"/>
          <w:szCs w:val="24"/>
        </w:rPr>
        <w:t xml:space="preserve"> (Questions </w:t>
      </w:r>
      <w:r w:rsidR="009A5996" w:rsidRPr="25C20F7F">
        <w:rPr>
          <w:rFonts w:ascii="Verdana" w:eastAsia="Calibri" w:hAnsi="Verdana" w:cs="Times New Roman"/>
          <w:sz w:val="24"/>
          <w:szCs w:val="24"/>
        </w:rPr>
        <w:t xml:space="preserve">163, </w:t>
      </w:r>
      <w:r w:rsidR="00732C57" w:rsidRPr="25C20F7F">
        <w:rPr>
          <w:rFonts w:ascii="Verdana" w:eastAsia="Calibri" w:hAnsi="Verdana" w:cs="Times New Roman"/>
          <w:sz w:val="24"/>
          <w:szCs w:val="24"/>
        </w:rPr>
        <w:t xml:space="preserve">165, </w:t>
      </w:r>
      <w:r w:rsidR="00A56E44" w:rsidRPr="25C20F7F">
        <w:rPr>
          <w:rFonts w:ascii="Verdana" w:eastAsia="Calibri" w:hAnsi="Verdana" w:cs="Times New Roman"/>
          <w:sz w:val="24"/>
          <w:szCs w:val="24"/>
        </w:rPr>
        <w:t xml:space="preserve">166, </w:t>
      </w:r>
      <w:r w:rsidR="00CA0D34" w:rsidRPr="25C20F7F">
        <w:rPr>
          <w:rFonts w:ascii="Verdana" w:eastAsia="Calibri" w:hAnsi="Verdana" w:cs="Times New Roman"/>
          <w:sz w:val="24"/>
          <w:szCs w:val="24"/>
        </w:rPr>
        <w:t>167</w:t>
      </w:r>
      <w:r w:rsidR="00AD5225" w:rsidRPr="25C20F7F">
        <w:rPr>
          <w:rFonts w:ascii="Verdana" w:eastAsia="Calibri" w:hAnsi="Verdana" w:cs="Times New Roman"/>
          <w:sz w:val="24"/>
          <w:szCs w:val="24"/>
        </w:rPr>
        <w:t>)</w:t>
      </w:r>
    </w:p>
    <w:p w14:paraId="6D48A9A7" w14:textId="45818C7B" w:rsidR="001A136D" w:rsidRDefault="001A136D" w:rsidP="25C20F7F">
      <w:pPr>
        <w:spacing w:after="200" w:line="276" w:lineRule="auto"/>
        <w:contextualSpacing/>
        <w:rPr>
          <w:rFonts w:ascii="Verdana" w:eastAsia="Calibri" w:hAnsi="Verdana" w:cs="Times New Roman"/>
          <w:b/>
          <w:bCs/>
          <w:sz w:val="24"/>
          <w:szCs w:val="24"/>
        </w:rPr>
      </w:pPr>
    </w:p>
    <w:p w14:paraId="5A2DCC64" w14:textId="6E6A37D0" w:rsidR="54FB19BC" w:rsidRPr="0049701F" w:rsidRDefault="00B1701E" w:rsidP="25C20F7F">
      <w:pPr>
        <w:pStyle w:val="ListParagraph"/>
        <w:numPr>
          <w:ilvl w:val="0"/>
          <w:numId w:val="8"/>
        </w:numPr>
        <w:rPr>
          <w:rFonts w:ascii="Verdana" w:eastAsia="Verdana" w:hAnsi="Verdana" w:cs="Verdana"/>
          <w:b/>
          <w:bCs/>
          <w:color w:val="000000" w:themeColor="text1"/>
          <w:sz w:val="24"/>
          <w:szCs w:val="24"/>
        </w:rPr>
      </w:pPr>
      <w:r w:rsidRPr="25C20F7F">
        <w:rPr>
          <w:rFonts w:ascii="Verdana" w:eastAsia="Verdana" w:hAnsi="Verdana" w:cs="Verdana"/>
          <w:b/>
          <w:bCs/>
          <w:color w:val="000000" w:themeColor="text1"/>
          <w:sz w:val="24"/>
          <w:szCs w:val="24"/>
        </w:rPr>
        <w:t>Issue 3 – Whether the Plan is positively prepared, justified, effective, consistent with national policy, and in general conformity with the London Plan in relation to transport and achieving a modal shift towards active and sustainable travel (Policies 62 – 69)</w:t>
      </w:r>
    </w:p>
    <w:p w14:paraId="6C6A5E71" w14:textId="77777777" w:rsidR="00B1701E" w:rsidRPr="000671DC" w:rsidRDefault="00B1701E" w:rsidP="25C20F7F">
      <w:pPr>
        <w:spacing w:after="200" w:line="276" w:lineRule="auto"/>
        <w:rPr>
          <w:rFonts w:ascii="Verdana" w:eastAsia="Calibri" w:hAnsi="Verdana" w:cs="Times New Roman"/>
          <w:i/>
          <w:iCs/>
          <w:sz w:val="24"/>
          <w:szCs w:val="24"/>
        </w:rPr>
      </w:pPr>
      <w:r w:rsidRPr="25C20F7F">
        <w:rPr>
          <w:rFonts w:ascii="Verdana" w:eastAsia="Calibri" w:hAnsi="Verdana" w:cs="Times New Roman"/>
          <w:i/>
          <w:iCs/>
          <w:sz w:val="24"/>
          <w:szCs w:val="24"/>
        </w:rPr>
        <w:t>Key areas for discussion:</w:t>
      </w:r>
    </w:p>
    <w:p w14:paraId="6F1B8A69" w14:textId="3163FB69" w:rsidR="419BABF7" w:rsidRPr="0049701F" w:rsidRDefault="54FB19BC" w:rsidP="0049701F">
      <w:pPr>
        <w:pStyle w:val="ListParagraph"/>
        <w:numPr>
          <w:ilvl w:val="0"/>
          <w:numId w:val="5"/>
        </w:numPr>
        <w:spacing w:after="0" w:line="240" w:lineRule="auto"/>
        <w:ind w:left="450" w:hanging="450"/>
        <w:rPr>
          <w:rFonts w:ascii="Verdana" w:eastAsia="Verdana" w:hAnsi="Verdana" w:cs="Verdana"/>
          <w:sz w:val="24"/>
          <w:szCs w:val="24"/>
        </w:rPr>
      </w:pPr>
      <w:r w:rsidRPr="25C20F7F">
        <w:rPr>
          <w:rFonts w:ascii="Verdana" w:eastAsia="Verdana" w:hAnsi="Verdana" w:cs="Verdana"/>
          <w:sz w:val="24"/>
          <w:szCs w:val="24"/>
        </w:rPr>
        <w:t>The impact of planned growth on strategic routes (Question 168)</w:t>
      </w:r>
    </w:p>
    <w:p w14:paraId="1A63D317" w14:textId="212D6FC8" w:rsidR="419BABF7" w:rsidRDefault="419BABF7" w:rsidP="25C20F7F">
      <w:pPr>
        <w:spacing w:after="0" w:line="240" w:lineRule="auto"/>
        <w:ind w:left="450" w:hanging="450"/>
        <w:rPr>
          <w:rFonts w:ascii="Verdana" w:eastAsia="Verdana" w:hAnsi="Verdana" w:cs="Verdana"/>
          <w:color w:val="FF0000"/>
          <w:sz w:val="24"/>
          <w:szCs w:val="24"/>
        </w:rPr>
      </w:pPr>
    </w:p>
    <w:p w14:paraId="137024BD" w14:textId="6C8127B1" w:rsidR="419BABF7" w:rsidRDefault="54FB19BC" w:rsidP="25C20F7F">
      <w:pPr>
        <w:pStyle w:val="ListParagraph"/>
        <w:numPr>
          <w:ilvl w:val="0"/>
          <w:numId w:val="1"/>
        </w:numPr>
        <w:spacing w:after="0" w:line="240" w:lineRule="auto"/>
        <w:ind w:left="450" w:hanging="450"/>
        <w:rPr>
          <w:rFonts w:ascii="Verdana" w:eastAsia="Verdana" w:hAnsi="Verdana" w:cs="Verdana"/>
          <w:sz w:val="24"/>
          <w:szCs w:val="24"/>
        </w:rPr>
      </w:pPr>
      <w:r w:rsidRPr="25C20F7F">
        <w:rPr>
          <w:rFonts w:ascii="Verdana" w:eastAsia="Verdana" w:hAnsi="Verdana" w:cs="Verdana"/>
          <w:sz w:val="24"/>
          <w:szCs w:val="24"/>
        </w:rPr>
        <w:t xml:space="preserve">Achieving reductions in road transport and emissions and the impact of the </w:t>
      </w:r>
      <w:proofErr w:type="spellStart"/>
      <w:r w:rsidRPr="25C20F7F">
        <w:rPr>
          <w:rFonts w:ascii="Verdana" w:eastAsia="Verdana" w:hAnsi="Verdana" w:cs="Verdana"/>
          <w:sz w:val="24"/>
          <w:szCs w:val="24"/>
        </w:rPr>
        <w:t>Ultra Low</w:t>
      </w:r>
      <w:proofErr w:type="spellEnd"/>
      <w:r w:rsidRPr="25C20F7F">
        <w:rPr>
          <w:rFonts w:ascii="Verdana" w:eastAsia="Verdana" w:hAnsi="Verdana" w:cs="Verdana"/>
          <w:sz w:val="24"/>
          <w:szCs w:val="24"/>
        </w:rPr>
        <w:t xml:space="preserve"> Emissions Zone (Questions 169 &amp; 170) </w:t>
      </w:r>
    </w:p>
    <w:p w14:paraId="04F4F6DC" w14:textId="5D6777A4" w:rsidR="1FC82C6C" w:rsidRDefault="1FC82C6C" w:rsidP="25C20F7F">
      <w:pPr>
        <w:spacing w:after="0" w:line="240" w:lineRule="auto"/>
        <w:ind w:left="450" w:hanging="450"/>
        <w:rPr>
          <w:rFonts w:ascii="Verdana" w:eastAsia="Verdana" w:hAnsi="Verdana" w:cs="Verdana"/>
          <w:color w:val="FF0000"/>
          <w:sz w:val="24"/>
          <w:szCs w:val="24"/>
        </w:rPr>
      </w:pPr>
    </w:p>
    <w:p w14:paraId="11B91B75" w14:textId="39E1F27C" w:rsidR="1FC82C6C" w:rsidRDefault="54FB19BC" w:rsidP="25C20F7F">
      <w:pPr>
        <w:pStyle w:val="ListParagraph"/>
        <w:numPr>
          <w:ilvl w:val="0"/>
          <w:numId w:val="4"/>
        </w:numPr>
        <w:spacing w:after="0" w:line="240" w:lineRule="auto"/>
        <w:ind w:left="450" w:hanging="450"/>
        <w:rPr>
          <w:rFonts w:ascii="Verdana" w:eastAsia="Verdana" w:hAnsi="Verdana" w:cs="Verdana"/>
          <w:sz w:val="24"/>
          <w:szCs w:val="24"/>
        </w:rPr>
      </w:pPr>
      <w:r w:rsidRPr="25C20F7F">
        <w:rPr>
          <w:rFonts w:ascii="Verdana" w:eastAsia="Verdana" w:hAnsi="Verdana" w:cs="Verdana"/>
          <w:sz w:val="24"/>
          <w:szCs w:val="24"/>
        </w:rPr>
        <w:t>Public transport (Question 171)</w:t>
      </w:r>
    </w:p>
    <w:p w14:paraId="0A25BD55" w14:textId="3524F99D" w:rsidR="1FC82C6C" w:rsidRDefault="1FC82C6C" w:rsidP="25C20F7F">
      <w:pPr>
        <w:spacing w:after="0" w:line="240" w:lineRule="auto"/>
        <w:ind w:left="450" w:hanging="450"/>
        <w:rPr>
          <w:rFonts w:ascii="Verdana" w:eastAsia="Verdana" w:hAnsi="Verdana" w:cs="Verdana"/>
          <w:color w:val="FF0000"/>
          <w:sz w:val="24"/>
          <w:szCs w:val="24"/>
        </w:rPr>
      </w:pPr>
    </w:p>
    <w:p w14:paraId="6EF3C5D9" w14:textId="2C9094FB" w:rsidR="419BABF7" w:rsidRDefault="54FB19BC" w:rsidP="25C20F7F">
      <w:pPr>
        <w:pStyle w:val="ListParagraph"/>
        <w:numPr>
          <w:ilvl w:val="0"/>
          <w:numId w:val="3"/>
        </w:numPr>
        <w:spacing w:after="0" w:line="240" w:lineRule="auto"/>
        <w:ind w:left="450"/>
        <w:rPr>
          <w:rFonts w:ascii="Verdana" w:eastAsia="Verdana" w:hAnsi="Verdana" w:cs="Verdana"/>
          <w:color w:val="000000" w:themeColor="text1"/>
          <w:sz w:val="24"/>
          <w:szCs w:val="24"/>
        </w:rPr>
      </w:pPr>
      <w:r w:rsidRPr="25C20F7F">
        <w:rPr>
          <w:rFonts w:ascii="Verdana" w:eastAsia="Verdana" w:hAnsi="Verdana" w:cs="Verdana"/>
          <w:color w:val="000000" w:themeColor="text1"/>
          <w:sz w:val="24"/>
          <w:szCs w:val="24"/>
        </w:rPr>
        <w:t xml:space="preserve">Transport Assessments and Construction Logistic Plans (Questions 172 &amp; 173) </w:t>
      </w:r>
    </w:p>
    <w:p w14:paraId="42DE88CC" w14:textId="233ADB9B" w:rsidR="419BABF7" w:rsidRDefault="419BABF7" w:rsidP="25C20F7F">
      <w:pPr>
        <w:spacing w:after="0" w:line="240" w:lineRule="auto"/>
        <w:ind w:left="450" w:hanging="450"/>
        <w:rPr>
          <w:rFonts w:ascii="Verdana" w:eastAsia="Verdana" w:hAnsi="Verdana" w:cs="Verdana"/>
          <w:color w:val="000000" w:themeColor="text1"/>
          <w:sz w:val="24"/>
          <w:szCs w:val="24"/>
        </w:rPr>
      </w:pPr>
    </w:p>
    <w:p w14:paraId="1B7370EE" w14:textId="63D409DA" w:rsidR="419BABF7" w:rsidRDefault="54FB19BC" w:rsidP="25C20F7F">
      <w:pPr>
        <w:pStyle w:val="ListParagraph"/>
        <w:numPr>
          <w:ilvl w:val="0"/>
          <w:numId w:val="3"/>
        </w:numPr>
        <w:spacing w:after="0" w:line="240" w:lineRule="auto"/>
        <w:ind w:left="450"/>
        <w:rPr>
          <w:rFonts w:ascii="Verdana" w:eastAsia="Verdana" w:hAnsi="Verdana" w:cs="Verdana"/>
          <w:color w:val="000000" w:themeColor="text1"/>
          <w:sz w:val="24"/>
          <w:szCs w:val="24"/>
        </w:rPr>
      </w:pPr>
      <w:r w:rsidRPr="25C20F7F">
        <w:rPr>
          <w:rFonts w:ascii="Verdana" w:eastAsia="Verdana" w:hAnsi="Verdana" w:cs="Verdana"/>
          <w:color w:val="000000" w:themeColor="text1"/>
          <w:sz w:val="24"/>
          <w:szCs w:val="24"/>
        </w:rPr>
        <w:t>Car free development (Questions 174 &amp; 175)</w:t>
      </w:r>
    </w:p>
    <w:p w14:paraId="703CAFA7" w14:textId="06504313" w:rsidR="419BABF7" w:rsidRDefault="419BABF7" w:rsidP="25C20F7F">
      <w:pPr>
        <w:spacing w:after="0" w:line="240" w:lineRule="auto"/>
        <w:ind w:left="450" w:hanging="450"/>
        <w:rPr>
          <w:rFonts w:ascii="Verdana" w:eastAsia="Verdana" w:hAnsi="Verdana" w:cs="Verdana"/>
          <w:color w:val="000000" w:themeColor="text1"/>
          <w:sz w:val="24"/>
          <w:szCs w:val="24"/>
        </w:rPr>
      </w:pPr>
    </w:p>
    <w:p w14:paraId="53209135" w14:textId="514FB22F" w:rsidR="419BABF7" w:rsidRDefault="54FB19BC" w:rsidP="54FB19BC">
      <w:pPr>
        <w:pStyle w:val="ListParagraph"/>
        <w:numPr>
          <w:ilvl w:val="0"/>
          <w:numId w:val="3"/>
        </w:numPr>
        <w:spacing w:after="0" w:line="240" w:lineRule="auto"/>
        <w:ind w:left="450"/>
        <w:rPr>
          <w:rFonts w:ascii="Verdana" w:eastAsia="Verdana" w:hAnsi="Verdana" w:cs="Verdana"/>
          <w:color w:val="000000" w:themeColor="text1"/>
          <w:sz w:val="24"/>
          <w:szCs w:val="24"/>
        </w:rPr>
      </w:pPr>
      <w:r w:rsidRPr="25C20F7F">
        <w:rPr>
          <w:rFonts w:ascii="Verdana" w:eastAsia="Verdana" w:hAnsi="Verdana" w:cs="Verdana"/>
          <w:color w:val="000000" w:themeColor="text1"/>
          <w:sz w:val="24"/>
          <w:szCs w:val="24"/>
        </w:rPr>
        <w:t>Electric vehicles and infrastructure (Question 176)</w:t>
      </w:r>
    </w:p>
    <w:p w14:paraId="2E9BFD12" w14:textId="47E2ECDF" w:rsidR="54FB19BC" w:rsidRDefault="54FB19BC" w:rsidP="54FB19BC">
      <w:pPr>
        <w:spacing w:after="0" w:line="240" w:lineRule="auto"/>
        <w:ind w:left="450" w:hanging="450"/>
        <w:rPr>
          <w:rFonts w:ascii="Verdana" w:eastAsia="Verdana" w:hAnsi="Verdana" w:cs="Verdana"/>
          <w:color w:val="000000" w:themeColor="text1"/>
          <w:sz w:val="24"/>
          <w:szCs w:val="24"/>
        </w:rPr>
      </w:pPr>
    </w:p>
    <w:p w14:paraId="11B426E7" w14:textId="319C13E1" w:rsidR="54FB19BC" w:rsidRDefault="54FB19BC" w:rsidP="25C20F7F">
      <w:pPr>
        <w:pStyle w:val="ListParagraph"/>
        <w:numPr>
          <w:ilvl w:val="0"/>
          <w:numId w:val="3"/>
        </w:numPr>
        <w:spacing w:after="0" w:line="240" w:lineRule="auto"/>
        <w:ind w:left="450"/>
        <w:rPr>
          <w:rFonts w:ascii="Verdana" w:eastAsia="Verdana" w:hAnsi="Verdana" w:cs="Verdana"/>
          <w:sz w:val="24"/>
          <w:szCs w:val="24"/>
        </w:rPr>
      </w:pPr>
      <w:r w:rsidRPr="25C20F7F">
        <w:rPr>
          <w:rFonts w:ascii="Verdana" w:eastAsia="Verdana" w:hAnsi="Verdana" w:cs="Verdana"/>
          <w:sz w:val="24"/>
          <w:szCs w:val="24"/>
        </w:rPr>
        <w:t>Modal shift and active and sustainable travel (Questions 177 &amp; 178)</w:t>
      </w:r>
    </w:p>
    <w:p w14:paraId="6C79585C" w14:textId="65506C62" w:rsidR="1FC82C6C" w:rsidRPr="00A75609" w:rsidRDefault="1FC82C6C" w:rsidP="54FB19BC">
      <w:pPr>
        <w:spacing w:after="0" w:line="240" w:lineRule="auto"/>
        <w:ind w:left="450" w:hanging="450"/>
        <w:rPr>
          <w:rFonts w:ascii="Verdana" w:eastAsia="Verdana" w:hAnsi="Verdana" w:cs="Verdana"/>
          <w:b/>
          <w:bCs/>
          <w:color w:val="000000" w:themeColor="text1"/>
          <w:sz w:val="24"/>
          <w:szCs w:val="24"/>
        </w:rPr>
      </w:pPr>
    </w:p>
    <w:p w14:paraId="6D68685A" w14:textId="798BE233" w:rsidR="000671DC" w:rsidRPr="00A75609" w:rsidRDefault="00C50466" w:rsidP="25C20F7F">
      <w:pPr>
        <w:numPr>
          <w:ilvl w:val="0"/>
          <w:numId w:val="8"/>
        </w:numPr>
        <w:spacing w:after="200" w:line="276" w:lineRule="auto"/>
        <w:contextualSpacing/>
        <w:rPr>
          <w:rFonts w:ascii="Verdana" w:eastAsia="Calibri" w:hAnsi="Verdana" w:cs="Times New Roman"/>
          <w:b/>
          <w:bCs/>
          <w:sz w:val="24"/>
          <w:szCs w:val="24"/>
        </w:rPr>
      </w:pPr>
      <w:r w:rsidRPr="00A75609">
        <w:rPr>
          <w:rFonts w:ascii="Verdana" w:eastAsia="Calibri" w:hAnsi="Verdana" w:cs="Times New Roman"/>
          <w:b/>
          <w:bCs/>
          <w:sz w:val="24"/>
          <w:szCs w:val="24"/>
        </w:rPr>
        <w:t>Review of Matter 7 main modifications necessary for the soundness of the plan</w:t>
      </w:r>
    </w:p>
    <w:p w14:paraId="7A2732F6" w14:textId="77777777" w:rsidR="00427EE6" w:rsidRPr="00A75609" w:rsidRDefault="00427EE6" w:rsidP="25C20F7F">
      <w:pPr>
        <w:spacing w:after="200" w:line="276" w:lineRule="auto"/>
        <w:ind w:left="360"/>
        <w:contextualSpacing/>
        <w:rPr>
          <w:rFonts w:ascii="Verdana" w:eastAsia="Calibri" w:hAnsi="Verdana" w:cs="Times New Roman"/>
          <w:b/>
          <w:bCs/>
          <w:sz w:val="24"/>
          <w:szCs w:val="24"/>
        </w:rPr>
      </w:pPr>
    </w:p>
    <w:p w14:paraId="01414B41" w14:textId="32362D9D" w:rsidR="00601582" w:rsidRPr="00A75609" w:rsidRDefault="000671DC" w:rsidP="00A75609">
      <w:pPr>
        <w:numPr>
          <w:ilvl w:val="0"/>
          <w:numId w:val="8"/>
        </w:numPr>
        <w:spacing w:after="200" w:line="276" w:lineRule="auto"/>
        <w:contextualSpacing/>
        <w:rPr>
          <w:rFonts w:ascii="Verdana" w:eastAsia="Calibri" w:hAnsi="Verdana" w:cs="Times New Roman"/>
          <w:b/>
          <w:bCs/>
          <w:sz w:val="24"/>
          <w:szCs w:val="24"/>
          <w:u w:val="single"/>
        </w:rPr>
      </w:pPr>
      <w:r w:rsidRPr="00A75609">
        <w:rPr>
          <w:rFonts w:ascii="Verdana" w:eastAsia="Calibri" w:hAnsi="Verdana" w:cs="Times New Roman"/>
          <w:b/>
          <w:bCs/>
          <w:sz w:val="24"/>
          <w:szCs w:val="24"/>
        </w:rPr>
        <w:t xml:space="preserve">Close </w:t>
      </w:r>
    </w:p>
    <w:p w14:paraId="5ACF92B2" w14:textId="527B6E8E" w:rsidR="00601582" w:rsidRDefault="00601582" w:rsidP="25C20F7F">
      <w:pPr>
        <w:spacing w:after="0" w:line="276" w:lineRule="auto"/>
        <w:ind w:left="1"/>
        <w:jc w:val="center"/>
        <w:rPr>
          <w:rFonts w:ascii="Verdana" w:eastAsia="Calibri" w:hAnsi="Verdana" w:cs="Times New Roman"/>
          <w:b/>
          <w:bCs/>
          <w:sz w:val="28"/>
          <w:szCs w:val="28"/>
        </w:rPr>
      </w:pPr>
      <w:r w:rsidRPr="25C20F7F">
        <w:rPr>
          <w:rFonts w:ascii="Verdana" w:eastAsia="Calibri" w:hAnsi="Verdana" w:cs="Times New Roman"/>
          <w:b/>
          <w:bCs/>
          <w:sz w:val="28"/>
          <w:szCs w:val="28"/>
        </w:rPr>
        <w:lastRenderedPageBreak/>
        <w:t>MATTERS ISSUES AND QUESTIONS</w:t>
      </w:r>
    </w:p>
    <w:p w14:paraId="7D68B82E" w14:textId="77777777" w:rsidR="00601582" w:rsidRDefault="00601582" w:rsidP="00601582">
      <w:pPr>
        <w:spacing w:after="0" w:line="276" w:lineRule="auto"/>
        <w:ind w:left="1"/>
        <w:jc w:val="center"/>
        <w:rPr>
          <w:rFonts w:ascii="Verdana" w:eastAsia="Calibri" w:hAnsi="Verdana" w:cs="Times New Roman"/>
          <w:b/>
          <w:bCs/>
          <w:iCs/>
        </w:rPr>
      </w:pPr>
    </w:p>
    <w:p w14:paraId="4BCA0990" w14:textId="77777777" w:rsidR="004C6B90" w:rsidRPr="004C6B90" w:rsidRDefault="004C6B90" w:rsidP="004C6B90">
      <w:pPr>
        <w:spacing w:after="0" w:line="240" w:lineRule="auto"/>
        <w:ind w:left="907" w:hanging="907"/>
        <w:rPr>
          <w:rFonts w:ascii="Verdana" w:eastAsia="Verdana" w:hAnsi="Verdana" w:cs="Verdana"/>
          <w:sz w:val="24"/>
          <w:szCs w:val="24"/>
          <w:lang w:eastAsia="en-GB"/>
        </w:rPr>
      </w:pPr>
    </w:p>
    <w:tbl>
      <w:tblPr>
        <w:tblStyle w:val="TableGrid1"/>
        <w:tblW w:w="0" w:type="auto"/>
        <w:tblLook w:val="04A0" w:firstRow="1" w:lastRow="0" w:firstColumn="1" w:lastColumn="0" w:noHBand="0" w:noVBand="1"/>
      </w:tblPr>
      <w:tblGrid>
        <w:gridCol w:w="9016"/>
      </w:tblGrid>
      <w:tr w:rsidR="004C6B90" w:rsidRPr="004C6B90" w14:paraId="772B4E70" w14:textId="77777777" w:rsidTr="00606EBB">
        <w:tc>
          <w:tcPr>
            <w:tcW w:w="9736" w:type="dxa"/>
            <w:shd w:val="clear" w:color="auto" w:fill="E7E6E6" w:themeFill="background2"/>
          </w:tcPr>
          <w:p w14:paraId="20DDC716" w14:textId="77777777" w:rsidR="004C6B90" w:rsidRPr="004C6B90" w:rsidRDefault="004C6B90" w:rsidP="004C6B90">
            <w:pPr>
              <w:rPr>
                <w:rFonts w:ascii="Verdana" w:eastAsia="Calibri" w:hAnsi="Verdana" w:cs="Times New Roman"/>
                <w:b/>
                <w:bCs/>
                <w:sz w:val="24"/>
                <w:szCs w:val="24"/>
                <w:lang w:eastAsia="en-GB"/>
              </w:rPr>
            </w:pPr>
            <w:r w:rsidRPr="004C6B90">
              <w:rPr>
                <w:rFonts w:ascii="Verdana" w:eastAsia="Calibri" w:hAnsi="Verdana" w:cs="Times New Roman"/>
                <w:b/>
                <w:bCs/>
                <w:sz w:val="24"/>
                <w:szCs w:val="24"/>
                <w:lang w:eastAsia="en-GB"/>
              </w:rPr>
              <w:t>MATTER 7: HEALTH, WELLBEING, AND INFRASTRUCTURE TO SUPPORT COMMUNITIES AND THE NEW DEVELOPMENT PROPOSED IN THE PLAN</w:t>
            </w:r>
          </w:p>
        </w:tc>
      </w:tr>
    </w:tbl>
    <w:p w14:paraId="536D0869" w14:textId="77777777" w:rsidR="004C6B90" w:rsidRPr="004C6B90" w:rsidRDefault="004C6B90" w:rsidP="004C6B90">
      <w:pPr>
        <w:spacing w:after="0" w:line="240" w:lineRule="auto"/>
        <w:ind w:left="907" w:hanging="907"/>
        <w:rPr>
          <w:rFonts w:ascii="Verdana" w:eastAsia="Calibri" w:hAnsi="Verdana" w:cs="Times New Roman"/>
          <w:b/>
          <w:bCs/>
          <w:sz w:val="24"/>
          <w:szCs w:val="24"/>
          <w:u w:val="single"/>
          <w:lang w:eastAsia="en-GB"/>
        </w:rPr>
      </w:pPr>
    </w:p>
    <w:p w14:paraId="18E88960" w14:textId="77777777" w:rsidR="004C6B90" w:rsidRPr="004C6B90" w:rsidRDefault="004C6B90" w:rsidP="004C6B90">
      <w:pPr>
        <w:spacing w:after="0" w:line="240" w:lineRule="auto"/>
        <w:rPr>
          <w:rFonts w:ascii="Verdana" w:eastAsia="Verdana" w:hAnsi="Verdana" w:cs="Verdana"/>
          <w:b/>
          <w:bCs/>
          <w:sz w:val="24"/>
          <w:szCs w:val="24"/>
        </w:rPr>
      </w:pPr>
      <w:r w:rsidRPr="004C6B90">
        <w:rPr>
          <w:rFonts w:ascii="Verdana" w:eastAsia="Verdana" w:hAnsi="Verdana" w:cs="Verdana"/>
          <w:b/>
          <w:bCs/>
          <w:sz w:val="24"/>
          <w:szCs w:val="24"/>
        </w:rPr>
        <w:t>Issue 1 – Whether the Plan is justified, effective, consistent with national policy and in general conformity with the London Plan in relation to the delivery of infrastructure to support communities and the growth strategy</w:t>
      </w:r>
    </w:p>
    <w:p w14:paraId="2BEAEA90" w14:textId="77777777" w:rsidR="004C6B90" w:rsidRPr="004C6B90" w:rsidRDefault="004C6B90" w:rsidP="004C6B90">
      <w:pPr>
        <w:spacing w:after="0" w:line="240" w:lineRule="auto"/>
        <w:ind w:left="907" w:hanging="907"/>
        <w:rPr>
          <w:rFonts w:ascii="Verdana" w:eastAsia="Verdana" w:hAnsi="Verdana" w:cs="Verdana"/>
          <w:sz w:val="24"/>
          <w:szCs w:val="24"/>
        </w:rPr>
      </w:pPr>
    </w:p>
    <w:p w14:paraId="6E35631D" w14:textId="77777777" w:rsidR="004C6B90" w:rsidRPr="004C6B90" w:rsidRDefault="004C6B90" w:rsidP="004C6B90">
      <w:pPr>
        <w:spacing w:after="0" w:line="240" w:lineRule="auto"/>
        <w:ind w:left="907" w:hanging="907"/>
        <w:rPr>
          <w:rFonts w:ascii="Verdana" w:eastAsia="Verdana" w:hAnsi="Verdana" w:cs="Verdana"/>
          <w:sz w:val="24"/>
          <w:szCs w:val="24"/>
        </w:rPr>
      </w:pPr>
      <w:r w:rsidRPr="004C6B90">
        <w:rPr>
          <w:rFonts w:ascii="Verdana" w:eastAsia="Verdana" w:hAnsi="Verdana" w:cs="Verdana"/>
          <w:sz w:val="24"/>
          <w:szCs w:val="24"/>
        </w:rPr>
        <w:t>Q153</w:t>
      </w:r>
      <w:r w:rsidRPr="004C6B90">
        <w:rPr>
          <w:rFonts w:ascii="Calibri" w:eastAsia="Calibri" w:hAnsi="Calibri" w:cs="Times New Roman"/>
        </w:rPr>
        <w:tab/>
      </w:r>
      <w:r w:rsidRPr="004C6B90">
        <w:rPr>
          <w:rFonts w:ascii="Verdana" w:eastAsia="Verdana" w:hAnsi="Verdana" w:cs="Verdana"/>
          <w:sz w:val="24"/>
          <w:szCs w:val="24"/>
        </w:rPr>
        <w:t>Does the Infrastructure Delivery Plan [KD12] contain the full range of infrastructure necessary to support the development proposed in the Plan and how will the Infrastructure Delivery Plan respond to changing circumstances?</w:t>
      </w:r>
    </w:p>
    <w:p w14:paraId="11283058" w14:textId="77777777" w:rsidR="004C6B90" w:rsidRPr="004C6B90" w:rsidRDefault="004C6B90" w:rsidP="004C6B90">
      <w:pPr>
        <w:spacing w:after="0" w:line="240" w:lineRule="auto"/>
        <w:ind w:left="907" w:hanging="907"/>
        <w:rPr>
          <w:rFonts w:ascii="Verdana" w:eastAsia="Verdana" w:hAnsi="Verdana" w:cs="Verdana"/>
          <w:color w:val="FF0000"/>
          <w:sz w:val="24"/>
          <w:szCs w:val="24"/>
        </w:rPr>
      </w:pPr>
    </w:p>
    <w:p w14:paraId="4DD36D85" w14:textId="77777777" w:rsidR="004C6B90" w:rsidRPr="004C6B90" w:rsidRDefault="004C6B90" w:rsidP="004C6B90">
      <w:pPr>
        <w:spacing w:after="0" w:line="240" w:lineRule="auto"/>
        <w:ind w:left="720" w:hanging="720"/>
        <w:rPr>
          <w:rFonts w:ascii="Verdana" w:eastAsia="Verdana" w:hAnsi="Verdana" w:cs="Verdana"/>
          <w:i/>
          <w:iCs/>
          <w:sz w:val="24"/>
          <w:szCs w:val="24"/>
        </w:rPr>
      </w:pPr>
      <w:r w:rsidRPr="004C6B90">
        <w:rPr>
          <w:rFonts w:ascii="Verdana" w:eastAsia="Verdana" w:hAnsi="Verdana" w:cs="Verdana"/>
          <w:i/>
          <w:iCs/>
          <w:sz w:val="24"/>
          <w:szCs w:val="24"/>
        </w:rPr>
        <w:t>Policy 96 – Infrastructure and Developer Contributions</w:t>
      </w:r>
    </w:p>
    <w:p w14:paraId="431D6115" w14:textId="77777777" w:rsidR="004C6B90" w:rsidRPr="004C6B90" w:rsidRDefault="004C6B90" w:rsidP="004C6B90">
      <w:pPr>
        <w:spacing w:after="0" w:line="240" w:lineRule="auto"/>
        <w:ind w:left="907" w:hanging="907"/>
        <w:rPr>
          <w:rFonts w:ascii="Verdana" w:eastAsia="Verdana" w:hAnsi="Verdana" w:cs="Verdana"/>
          <w:sz w:val="24"/>
          <w:szCs w:val="24"/>
        </w:rPr>
      </w:pPr>
    </w:p>
    <w:p w14:paraId="59222D55" w14:textId="77777777" w:rsidR="004C6B90" w:rsidRPr="004C6B90" w:rsidRDefault="004C6B90" w:rsidP="004C6B90">
      <w:pPr>
        <w:spacing w:after="0" w:line="240" w:lineRule="auto"/>
        <w:ind w:left="907" w:hanging="907"/>
        <w:rPr>
          <w:rFonts w:ascii="Verdana" w:eastAsia="Verdana" w:hAnsi="Verdana" w:cs="Verdana"/>
          <w:sz w:val="24"/>
          <w:szCs w:val="24"/>
        </w:rPr>
      </w:pPr>
      <w:r w:rsidRPr="004C6B90">
        <w:rPr>
          <w:rFonts w:ascii="Verdana" w:eastAsia="Verdana" w:hAnsi="Verdana" w:cs="Verdana"/>
          <w:sz w:val="24"/>
          <w:szCs w:val="24"/>
        </w:rPr>
        <w:t>Q154</w:t>
      </w:r>
      <w:r w:rsidRPr="004C6B90">
        <w:rPr>
          <w:rFonts w:ascii="Calibri" w:eastAsia="Calibri" w:hAnsi="Calibri" w:cs="Times New Roman"/>
        </w:rPr>
        <w:tab/>
      </w:r>
      <w:r w:rsidRPr="004C6B90">
        <w:rPr>
          <w:rFonts w:ascii="Verdana" w:eastAsia="Verdana" w:hAnsi="Verdana" w:cs="Verdana"/>
          <w:sz w:val="24"/>
          <w:szCs w:val="24"/>
        </w:rPr>
        <w:t>Is Policy 96 justified and effective in terms of the contributions that will be sought towards new and improved infrastructure to support development proposed in the Plan?</w:t>
      </w:r>
    </w:p>
    <w:p w14:paraId="0F31F365" w14:textId="77777777" w:rsidR="004C6B90" w:rsidRPr="004C6B90" w:rsidRDefault="004C6B90" w:rsidP="004C6B90">
      <w:pPr>
        <w:spacing w:after="0" w:line="240" w:lineRule="auto"/>
        <w:ind w:left="907" w:hanging="907"/>
        <w:rPr>
          <w:rFonts w:ascii="Verdana" w:eastAsia="Verdana" w:hAnsi="Verdana" w:cs="Verdana"/>
          <w:sz w:val="24"/>
          <w:szCs w:val="24"/>
        </w:rPr>
      </w:pPr>
      <w:r w:rsidRPr="004C6B90">
        <w:rPr>
          <w:rFonts w:ascii="Verdana" w:eastAsia="Verdana" w:hAnsi="Verdana" w:cs="Verdana"/>
          <w:sz w:val="24"/>
          <w:szCs w:val="24"/>
        </w:rPr>
        <w:t xml:space="preserve"> </w:t>
      </w:r>
    </w:p>
    <w:p w14:paraId="0A53112F" w14:textId="77777777" w:rsidR="004C6B90" w:rsidRPr="004C6B90" w:rsidRDefault="004C6B90" w:rsidP="004C6B90">
      <w:pPr>
        <w:numPr>
          <w:ilvl w:val="0"/>
          <w:numId w:val="15"/>
        </w:numPr>
        <w:spacing w:after="0" w:line="240" w:lineRule="auto"/>
        <w:ind w:left="1741" w:hanging="720"/>
        <w:contextualSpacing/>
        <w:rPr>
          <w:rFonts w:ascii="Verdana" w:eastAsia="Verdana" w:hAnsi="Verdana" w:cs="Verdana"/>
          <w:sz w:val="24"/>
          <w:szCs w:val="24"/>
        </w:rPr>
      </w:pPr>
      <w:r w:rsidRPr="004C6B90">
        <w:rPr>
          <w:rFonts w:ascii="Verdana" w:eastAsia="Verdana" w:hAnsi="Verdana" w:cs="Verdana"/>
          <w:sz w:val="24"/>
          <w:szCs w:val="24"/>
        </w:rPr>
        <w:t>What is the role of the Planning Obligations Supplementary Planning Document in this regard and has that document been published?</w:t>
      </w:r>
    </w:p>
    <w:p w14:paraId="2FC6E0FD" w14:textId="77777777" w:rsidR="004C6B90" w:rsidRPr="004C6B90" w:rsidRDefault="004C6B90" w:rsidP="004C6B90">
      <w:pPr>
        <w:numPr>
          <w:ilvl w:val="0"/>
          <w:numId w:val="15"/>
        </w:numPr>
        <w:spacing w:after="0" w:line="240" w:lineRule="auto"/>
        <w:ind w:left="1741" w:hanging="720"/>
        <w:contextualSpacing/>
        <w:rPr>
          <w:rFonts w:ascii="Verdana" w:eastAsia="Verdana" w:hAnsi="Verdana" w:cs="Verdana"/>
          <w:sz w:val="24"/>
          <w:szCs w:val="24"/>
        </w:rPr>
      </w:pPr>
      <w:r w:rsidRPr="004C6B90">
        <w:rPr>
          <w:rFonts w:ascii="Verdana" w:eastAsia="Verdana" w:hAnsi="Verdana" w:cs="Verdana"/>
          <w:sz w:val="24"/>
          <w:szCs w:val="24"/>
        </w:rPr>
        <w:t>Is the policy sufficiently clear about the circumstances in which developer contributions will be sought beyond monies collected from the Community Infrastructure Levies (Borough and Mayoral)?</w:t>
      </w:r>
    </w:p>
    <w:p w14:paraId="7BB20420" w14:textId="77777777" w:rsidR="004C6B90" w:rsidRPr="004C6B90" w:rsidRDefault="004C6B90" w:rsidP="004C6B90">
      <w:pPr>
        <w:spacing w:after="0" w:line="240" w:lineRule="auto"/>
        <w:ind w:left="907" w:hanging="907"/>
        <w:rPr>
          <w:rFonts w:ascii="Verdana" w:eastAsia="Verdana" w:hAnsi="Verdana" w:cs="Verdana"/>
          <w:i/>
          <w:iCs/>
          <w:sz w:val="24"/>
          <w:szCs w:val="24"/>
        </w:rPr>
      </w:pPr>
    </w:p>
    <w:p w14:paraId="775544FF" w14:textId="77777777" w:rsidR="004C6B90" w:rsidRPr="004C6B90" w:rsidRDefault="004C6B90" w:rsidP="004C6B90">
      <w:pPr>
        <w:spacing w:after="0" w:line="240" w:lineRule="auto"/>
        <w:rPr>
          <w:rFonts w:ascii="Verdana" w:eastAsia="Verdana" w:hAnsi="Verdana" w:cs="Verdana"/>
          <w:b/>
          <w:bCs/>
          <w:sz w:val="24"/>
          <w:szCs w:val="24"/>
        </w:rPr>
      </w:pPr>
      <w:r w:rsidRPr="004C6B90">
        <w:rPr>
          <w:rFonts w:ascii="Verdana" w:eastAsia="Verdana" w:hAnsi="Verdana" w:cs="Verdana"/>
          <w:b/>
          <w:bCs/>
          <w:sz w:val="24"/>
          <w:szCs w:val="24"/>
        </w:rPr>
        <w:t>Issue 2 – Whether the Plan is justified, effective, consistent with national policy and in general conformity with the London Plan in relation to community infrastructure and utilities (Policies 36, 37 and 48 – 55)</w:t>
      </w:r>
    </w:p>
    <w:p w14:paraId="1D44D0C4" w14:textId="77777777" w:rsidR="004C6B90" w:rsidRPr="004C6B90" w:rsidRDefault="004C6B90" w:rsidP="004C6B90">
      <w:pPr>
        <w:spacing w:after="0" w:line="240" w:lineRule="auto"/>
        <w:ind w:left="907" w:hanging="907"/>
        <w:rPr>
          <w:rFonts w:ascii="Verdana" w:eastAsia="Verdana" w:hAnsi="Verdana" w:cs="Verdana"/>
          <w:sz w:val="24"/>
          <w:szCs w:val="24"/>
        </w:rPr>
      </w:pPr>
    </w:p>
    <w:p w14:paraId="7409B8DB" w14:textId="77777777" w:rsidR="004C6B90" w:rsidRPr="004C6B90" w:rsidRDefault="004C6B90" w:rsidP="004C6B90">
      <w:pPr>
        <w:spacing w:after="0" w:line="240" w:lineRule="auto"/>
        <w:ind w:left="907" w:hanging="907"/>
        <w:rPr>
          <w:rFonts w:ascii="Verdana" w:eastAsia="Calibri" w:hAnsi="Verdana" w:cs="Times New Roman"/>
          <w:i/>
          <w:iCs/>
          <w:sz w:val="24"/>
          <w:szCs w:val="24"/>
          <w:lang w:eastAsia="en-GB"/>
        </w:rPr>
      </w:pPr>
      <w:r w:rsidRPr="004C6B90">
        <w:rPr>
          <w:rFonts w:ascii="Verdana" w:eastAsia="Calibri" w:hAnsi="Verdana" w:cs="Times New Roman"/>
          <w:i/>
          <w:iCs/>
          <w:sz w:val="24"/>
          <w:szCs w:val="24"/>
          <w:lang w:eastAsia="en-GB"/>
        </w:rPr>
        <w:t>Policy 36 – Promoting Culture and Creativity</w:t>
      </w:r>
    </w:p>
    <w:p w14:paraId="3405989A" w14:textId="77777777" w:rsidR="004C6B90" w:rsidRPr="004C6B90" w:rsidRDefault="004C6B90" w:rsidP="004C6B90">
      <w:pPr>
        <w:spacing w:after="0" w:line="240" w:lineRule="auto"/>
        <w:ind w:left="907" w:hanging="907"/>
        <w:rPr>
          <w:rFonts w:ascii="Verdana" w:eastAsia="Calibri" w:hAnsi="Verdana" w:cs="Times New Roman"/>
          <w:sz w:val="24"/>
          <w:szCs w:val="24"/>
          <w:lang w:eastAsia="en-GB"/>
        </w:rPr>
      </w:pPr>
    </w:p>
    <w:p w14:paraId="55BC2D47"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r w:rsidRPr="004C6B90">
        <w:rPr>
          <w:rFonts w:ascii="Verdana" w:eastAsia="Calibri" w:hAnsi="Verdana" w:cs="Times New Roman"/>
          <w:sz w:val="24"/>
          <w:szCs w:val="24"/>
          <w:lang w:eastAsia="en-GB"/>
        </w:rPr>
        <w:t>Q155</w:t>
      </w:r>
      <w:r w:rsidRPr="004C6B90">
        <w:rPr>
          <w:rFonts w:ascii="Calibri" w:eastAsia="Calibri" w:hAnsi="Calibri" w:cs="Times New Roman"/>
        </w:rPr>
        <w:tab/>
      </w:r>
      <w:r w:rsidRPr="004C6B90">
        <w:rPr>
          <w:rFonts w:ascii="Verdana" w:eastAsia="Calibri" w:hAnsi="Verdana" w:cs="Times New Roman"/>
          <w:sz w:val="24"/>
          <w:szCs w:val="24"/>
          <w:lang w:eastAsia="en-GB"/>
        </w:rPr>
        <w:t xml:space="preserve">Is the policy justified?  </w:t>
      </w:r>
    </w:p>
    <w:p w14:paraId="2F21D4C3" w14:textId="77777777" w:rsidR="004C6B90" w:rsidRPr="004C6B90" w:rsidRDefault="004C6B90" w:rsidP="004C6B90">
      <w:pPr>
        <w:spacing w:after="0" w:line="240" w:lineRule="auto"/>
        <w:ind w:left="907" w:hanging="907"/>
        <w:rPr>
          <w:rFonts w:ascii="Verdana" w:eastAsia="Calibri" w:hAnsi="Verdana" w:cs="Times New Roman"/>
          <w:sz w:val="24"/>
          <w:szCs w:val="24"/>
          <w:lang w:eastAsia="en-GB"/>
        </w:rPr>
      </w:pPr>
    </w:p>
    <w:p w14:paraId="3FEBF9C2" w14:textId="77777777" w:rsidR="004C6B90" w:rsidRPr="004C6B90" w:rsidRDefault="004C6B90" w:rsidP="004C6B90">
      <w:pPr>
        <w:spacing w:after="0" w:line="240" w:lineRule="auto"/>
        <w:ind w:left="907" w:hanging="907"/>
        <w:rPr>
          <w:rFonts w:ascii="Verdana" w:eastAsia="Calibri" w:hAnsi="Verdana" w:cs="Times New Roman"/>
          <w:sz w:val="24"/>
          <w:szCs w:val="24"/>
          <w:lang w:eastAsia="en-GB"/>
        </w:rPr>
      </w:pPr>
      <w:r w:rsidRPr="004C6B90">
        <w:rPr>
          <w:rFonts w:ascii="Verdana" w:eastAsia="Calibri" w:hAnsi="Verdana" w:cs="Times New Roman"/>
          <w:sz w:val="24"/>
          <w:szCs w:val="24"/>
          <w:lang w:eastAsia="en-GB"/>
        </w:rPr>
        <w:t>Q156</w:t>
      </w:r>
      <w:r w:rsidRPr="004C6B90">
        <w:rPr>
          <w:rFonts w:ascii="Calibri" w:eastAsia="Calibri" w:hAnsi="Calibri" w:cs="Times New Roman"/>
        </w:rPr>
        <w:tab/>
      </w:r>
      <w:r w:rsidRPr="004C6B90">
        <w:rPr>
          <w:rFonts w:ascii="Verdana" w:eastAsia="Calibri" w:hAnsi="Verdana" w:cs="Times New Roman"/>
          <w:sz w:val="24"/>
          <w:szCs w:val="24"/>
          <w:lang w:eastAsia="en-GB"/>
        </w:rPr>
        <w:t xml:space="preserve">What evidence justifies the requirement in criterion F. for schemes over 100 units or 10,000sqm to contribute to cultural enhancement projects?  </w:t>
      </w:r>
    </w:p>
    <w:p w14:paraId="5AD954CD" w14:textId="77777777" w:rsidR="004C6B90" w:rsidRPr="004C6B90" w:rsidRDefault="004C6B90" w:rsidP="004C6B90">
      <w:pPr>
        <w:numPr>
          <w:ilvl w:val="0"/>
          <w:numId w:val="12"/>
        </w:numPr>
        <w:spacing w:after="0" w:line="240" w:lineRule="auto"/>
        <w:ind w:left="1627"/>
        <w:contextualSpacing/>
        <w:rPr>
          <w:rFonts w:ascii="Verdana" w:eastAsia="Verdana" w:hAnsi="Verdana" w:cs="Verdana"/>
          <w:color w:val="000000" w:themeColor="text1"/>
          <w:sz w:val="24"/>
          <w:szCs w:val="24"/>
        </w:rPr>
      </w:pPr>
      <w:r w:rsidRPr="004C6B90">
        <w:rPr>
          <w:rFonts w:ascii="Verdana" w:eastAsia="Calibri" w:hAnsi="Verdana" w:cs="Times New Roman"/>
          <w:sz w:val="24"/>
          <w:szCs w:val="24"/>
          <w:lang w:eastAsia="en-GB"/>
        </w:rPr>
        <w:t xml:space="preserve">Has this requirement been subject to viability testing and is the policy sufficiently flexible in this regard?  </w:t>
      </w:r>
    </w:p>
    <w:p w14:paraId="5E9727B2" w14:textId="77777777" w:rsidR="004C6B90" w:rsidRPr="004C6B90" w:rsidRDefault="004C6B90" w:rsidP="004C6B90">
      <w:pPr>
        <w:numPr>
          <w:ilvl w:val="0"/>
          <w:numId w:val="12"/>
        </w:numPr>
        <w:spacing w:after="0" w:line="240" w:lineRule="auto"/>
        <w:ind w:left="1627"/>
        <w:contextualSpacing/>
        <w:rPr>
          <w:rFonts w:ascii="Verdana" w:eastAsia="Verdana" w:hAnsi="Verdana" w:cs="Verdana"/>
          <w:color w:val="000000" w:themeColor="text1"/>
          <w:sz w:val="24"/>
          <w:szCs w:val="24"/>
        </w:rPr>
      </w:pPr>
      <w:r w:rsidRPr="004C6B90">
        <w:rPr>
          <w:rFonts w:ascii="Verdana" w:eastAsia="Calibri" w:hAnsi="Verdana" w:cs="Times New Roman"/>
          <w:sz w:val="24"/>
          <w:szCs w:val="24"/>
          <w:lang w:eastAsia="en-GB"/>
        </w:rPr>
        <w:t>Is there an up-to-date and published Cultural Strategy?</w:t>
      </w:r>
    </w:p>
    <w:p w14:paraId="67DAAEBB" w14:textId="77777777" w:rsidR="004C6B90" w:rsidRPr="004C6B90" w:rsidRDefault="004C6B90" w:rsidP="004C6B90">
      <w:pPr>
        <w:spacing w:after="0" w:line="240" w:lineRule="auto"/>
        <w:ind w:left="907" w:hanging="907"/>
        <w:rPr>
          <w:rFonts w:ascii="Verdana" w:eastAsia="Calibri" w:hAnsi="Verdana" w:cs="Times New Roman"/>
          <w:i/>
          <w:iCs/>
          <w:sz w:val="24"/>
          <w:szCs w:val="24"/>
          <w:lang w:eastAsia="en-GB"/>
        </w:rPr>
      </w:pPr>
    </w:p>
    <w:p w14:paraId="4B6E1852" w14:textId="77777777" w:rsidR="004C6B90" w:rsidRPr="004C6B90" w:rsidRDefault="004C6B90" w:rsidP="004C6B90">
      <w:pPr>
        <w:spacing w:after="0" w:line="240" w:lineRule="auto"/>
        <w:ind w:left="907" w:hanging="907"/>
        <w:rPr>
          <w:rFonts w:ascii="Verdana" w:eastAsia="Calibri" w:hAnsi="Verdana" w:cs="Times New Roman"/>
          <w:i/>
          <w:iCs/>
          <w:sz w:val="24"/>
          <w:szCs w:val="24"/>
          <w:lang w:eastAsia="en-GB"/>
        </w:rPr>
      </w:pPr>
      <w:r w:rsidRPr="004C6B90">
        <w:rPr>
          <w:rFonts w:ascii="Verdana" w:eastAsia="Calibri" w:hAnsi="Verdana" w:cs="Times New Roman"/>
          <w:i/>
          <w:iCs/>
          <w:sz w:val="24"/>
          <w:szCs w:val="24"/>
          <w:lang w:eastAsia="en-GB"/>
        </w:rPr>
        <w:lastRenderedPageBreak/>
        <w:t>Policy 37 – Protecting Public Houses (Pubs)</w:t>
      </w:r>
    </w:p>
    <w:p w14:paraId="59A7DA34" w14:textId="77777777" w:rsidR="004C6B90" w:rsidRPr="004C6B90" w:rsidRDefault="004C6B90" w:rsidP="004C6B90">
      <w:pPr>
        <w:spacing w:after="0" w:line="240" w:lineRule="auto"/>
        <w:ind w:left="907" w:hanging="907"/>
        <w:rPr>
          <w:rFonts w:ascii="Verdana" w:eastAsia="Calibri" w:hAnsi="Verdana" w:cs="Times New Roman"/>
          <w:i/>
          <w:iCs/>
          <w:sz w:val="24"/>
          <w:szCs w:val="24"/>
          <w:lang w:eastAsia="en-GB"/>
        </w:rPr>
      </w:pPr>
    </w:p>
    <w:p w14:paraId="176AE39F" w14:textId="77777777" w:rsidR="004C6B90" w:rsidRPr="004C6B90" w:rsidRDefault="004C6B90" w:rsidP="004C6B90">
      <w:pPr>
        <w:spacing w:after="0" w:line="240" w:lineRule="auto"/>
        <w:ind w:left="907" w:hanging="907"/>
        <w:rPr>
          <w:rFonts w:ascii="Verdana" w:eastAsia="Calibri" w:hAnsi="Verdana" w:cs="Times New Roman"/>
          <w:i/>
          <w:iCs/>
          <w:sz w:val="24"/>
          <w:szCs w:val="24"/>
          <w:lang w:eastAsia="en-GB"/>
        </w:rPr>
      </w:pPr>
      <w:r w:rsidRPr="004C6B90">
        <w:rPr>
          <w:rFonts w:ascii="Verdana" w:eastAsia="Calibri" w:hAnsi="Verdana" w:cs="Times New Roman"/>
          <w:sz w:val="24"/>
          <w:szCs w:val="24"/>
          <w:lang w:eastAsia="en-GB"/>
        </w:rPr>
        <w:t>Q</w:t>
      </w:r>
      <w:r w:rsidRPr="004C6B90">
        <w:rPr>
          <w:rFonts w:ascii="Verdana" w:eastAsia="Verdana" w:hAnsi="Verdana" w:cs="Verdana"/>
          <w:color w:val="000000" w:themeColor="text1"/>
          <w:sz w:val="24"/>
          <w:szCs w:val="24"/>
        </w:rPr>
        <w:t>157</w:t>
      </w:r>
      <w:r w:rsidRPr="004C6B90">
        <w:rPr>
          <w:rFonts w:ascii="Verdana" w:eastAsia="Verdana" w:hAnsi="Verdana" w:cs="Verdana"/>
          <w:color w:val="000000" w:themeColor="text1"/>
          <w:sz w:val="24"/>
          <w:szCs w:val="24"/>
        </w:rPr>
        <w:tab/>
        <w:t xml:space="preserve">Is Policy 37 justified and how would it be implemented in practice?  </w:t>
      </w:r>
    </w:p>
    <w:p w14:paraId="7AAAFF5C"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p>
    <w:p w14:paraId="0D1359E5"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r w:rsidRPr="004C6B90">
        <w:rPr>
          <w:rFonts w:ascii="Verdana" w:eastAsia="Verdana" w:hAnsi="Verdana" w:cs="Verdana"/>
          <w:color w:val="000000" w:themeColor="text1"/>
          <w:sz w:val="24"/>
          <w:szCs w:val="24"/>
        </w:rPr>
        <w:t>Q158</w:t>
      </w:r>
      <w:r w:rsidRPr="004C6B90">
        <w:rPr>
          <w:rFonts w:ascii="Calibri" w:eastAsia="Calibri" w:hAnsi="Calibri" w:cs="Times New Roman"/>
        </w:rPr>
        <w:tab/>
      </w:r>
      <w:r w:rsidRPr="004C6B90">
        <w:rPr>
          <w:rFonts w:ascii="Verdana" w:eastAsia="Verdana" w:hAnsi="Verdana" w:cs="Verdana"/>
          <w:color w:val="000000" w:themeColor="text1"/>
          <w:sz w:val="24"/>
          <w:szCs w:val="24"/>
        </w:rPr>
        <w:t xml:space="preserve">Is criterion </w:t>
      </w:r>
      <w:proofErr w:type="spellStart"/>
      <w:proofErr w:type="gramStart"/>
      <w:r w:rsidRPr="004C6B90">
        <w:rPr>
          <w:rFonts w:ascii="Verdana" w:eastAsia="Verdana" w:hAnsi="Verdana" w:cs="Verdana"/>
          <w:color w:val="000000" w:themeColor="text1"/>
          <w:sz w:val="24"/>
          <w:szCs w:val="24"/>
        </w:rPr>
        <w:t>A.ii</w:t>
      </w:r>
      <w:proofErr w:type="spellEnd"/>
      <w:r w:rsidRPr="004C6B90">
        <w:rPr>
          <w:rFonts w:ascii="Verdana" w:eastAsia="Verdana" w:hAnsi="Verdana" w:cs="Verdana"/>
          <w:color w:val="000000" w:themeColor="text1"/>
          <w:sz w:val="24"/>
          <w:szCs w:val="24"/>
        </w:rPr>
        <w:t>.</w:t>
      </w:r>
      <w:proofErr w:type="gramEnd"/>
      <w:r w:rsidRPr="004C6B90">
        <w:rPr>
          <w:rFonts w:ascii="Verdana" w:eastAsia="Verdana" w:hAnsi="Verdana" w:cs="Verdana"/>
          <w:color w:val="000000" w:themeColor="text1"/>
          <w:sz w:val="24"/>
          <w:szCs w:val="24"/>
        </w:rPr>
        <w:t xml:space="preserve"> sufficiently clear?</w:t>
      </w:r>
    </w:p>
    <w:p w14:paraId="3A6C6834" w14:textId="77777777" w:rsidR="004C6B90" w:rsidRPr="004C6B90" w:rsidRDefault="004C6B90" w:rsidP="004C6B90">
      <w:pPr>
        <w:spacing w:after="0" w:line="240" w:lineRule="auto"/>
        <w:ind w:left="907" w:hanging="907"/>
        <w:rPr>
          <w:rFonts w:ascii="Verdana" w:eastAsia="Calibri" w:hAnsi="Verdana" w:cs="Times New Roman"/>
          <w:sz w:val="24"/>
          <w:szCs w:val="24"/>
          <w:lang w:eastAsia="en-GB"/>
        </w:rPr>
      </w:pPr>
    </w:p>
    <w:p w14:paraId="6BE66DB4"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r w:rsidRPr="004C6B90">
        <w:rPr>
          <w:rFonts w:ascii="Verdana" w:eastAsia="Calibri" w:hAnsi="Verdana" w:cs="Times New Roman"/>
          <w:sz w:val="24"/>
          <w:szCs w:val="24"/>
          <w:lang w:eastAsia="en-GB"/>
        </w:rPr>
        <w:t>Q159</w:t>
      </w:r>
      <w:r w:rsidRPr="004C6B90">
        <w:rPr>
          <w:rFonts w:ascii="Calibri" w:eastAsia="Calibri" w:hAnsi="Calibri" w:cs="Times New Roman"/>
        </w:rPr>
        <w:tab/>
      </w:r>
      <w:r w:rsidRPr="004C6B90">
        <w:rPr>
          <w:rFonts w:ascii="Verdana" w:eastAsia="Calibri" w:hAnsi="Verdana" w:cs="Times New Roman"/>
          <w:sz w:val="24"/>
          <w:szCs w:val="24"/>
          <w:lang w:eastAsia="en-GB"/>
        </w:rPr>
        <w:t xml:space="preserve">Is the policy in general conformity with the London Plan in requiring a marketing period of 12 months at criterion </w:t>
      </w:r>
      <w:proofErr w:type="spellStart"/>
      <w:r w:rsidRPr="004C6B90">
        <w:rPr>
          <w:rFonts w:ascii="Verdana" w:eastAsia="Calibri" w:hAnsi="Verdana" w:cs="Times New Roman"/>
          <w:sz w:val="24"/>
          <w:szCs w:val="24"/>
          <w:lang w:eastAsia="en-GB"/>
        </w:rPr>
        <w:t>B.iii</w:t>
      </w:r>
      <w:proofErr w:type="spellEnd"/>
      <w:r w:rsidRPr="004C6B90">
        <w:rPr>
          <w:rFonts w:ascii="Verdana" w:eastAsia="Calibri" w:hAnsi="Verdana" w:cs="Times New Roman"/>
          <w:sz w:val="24"/>
          <w:szCs w:val="24"/>
          <w:lang w:eastAsia="en-GB"/>
        </w:rPr>
        <w:t xml:space="preserve">.?  </w:t>
      </w:r>
    </w:p>
    <w:p w14:paraId="020B71EE" w14:textId="77777777" w:rsidR="004C6B90" w:rsidRPr="004C6B90" w:rsidRDefault="004C6B90" w:rsidP="004C6B90">
      <w:pPr>
        <w:spacing w:after="0" w:line="240" w:lineRule="auto"/>
        <w:ind w:left="907" w:hanging="907"/>
        <w:rPr>
          <w:rFonts w:ascii="Verdana" w:eastAsia="Calibri" w:hAnsi="Verdana" w:cs="Times New Roman"/>
          <w:sz w:val="24"/>
          <w:szCs w:val="24"/>
          <w:lang w:eastAsia="en-GB"/>
        </w:rPr>
      </w:pPr>
    </w:p>
    <w:p w14:paraId="0C1E5B5B"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r w:rsidRPr="004C6B90">
        <w:rPr>
          <w:rFonts w:ascii="Verdana" w:eastAsia="Calibri" w:hAnsi="Verdana" w:cs="Times New Roman"/>
          <w:sz w:val="24"/>
          <w:szCs w:val="24"/>
          <w:lang w:eastAsia="en-GB"/>
        </w:rPr>
        <w:t>Q160</w:t>
      </w:r>
      <w:r w:rsidRPr="004C6B90">
        <w:rPr>
          <w:rFonts w:ascii="Calibri" w:eastAsia="Calibri" w:hAnsi="Calibri" w:cs="Times New Roman"/>
        </w:rPr>
        <w:tab/>
      </w:r>
      <w:r w:rsidRPr="004C6B90">
        <w:rPr>
          <w:rFonts w:ascii="Verdana" w:eastAsia="Calibri" w:hAnsi="Verdana" w:cs="Times New Roman"/>
          <w:sz w:val="24"/>
          <w:szCs w:val="24"/>
          <w:lang w:eastAsia="en-GB"/>
        </w:rPr>
        <w:t xml:space="preserve">How does the policy relate to Policy 48 (social and community infrastructure)?  Is the 12 months marketing period consistent with the requirement of 12-18 months in Policy 48 </w:t>
      </w:r>
      <w:proofErr w:type="spellStart"/>
      <w:r w:rsidRPr="004C6B90">
        <w:rPr>
          <w:rFonts w:ascii="Verdana" w:eastAsia="Calibri" w:hAnsi="Verdana" w:cs="Times New Roman"/>
          <w:sz w:val="24"/>
          <w:szCs w:val="24"/>
          <w:lang w:eastAsia="en-GB"/>
        </w:rPr>
        <w:t>D.iii</w:t>
      </w:r>
      <w:proofErr w:type="spellEnd"/>
      <w:r w:rsidRPr="004C6B90">
        <w:rPr>
          <w:rFonts w:ascii="Verdana" w:eastAsia="Calibri" w:hAnsi="Verdana" w:cs="Times New Roman"/>
          <w:sz w:val="24"/>
          <w:szCs w:val="24"/>
          <w:lang w:eastAsia="en-GB"/>
        </w:rPr>
        <w:t xml:space="preserve">?    </w:t>
      </w:r>
    </w:p>
    <w:p w14:paraId="03A365C4" w14:textId="77777777" w:rsidR="004C6B90" w:rsidRPr="004C6B90" w:rsidRDefault="004C6B90" w:rsidP="004C6B90">
      <w:pPr>
        <w:spacing w:after="0" w:line="240" w:lineRule="auto"/>
        <w:ind w:left="907" w:hanging="907"/>
        <w:rPr>
          <w:rFonts w:ascii="Verdana" w:eastAsia="Calibri" w:hAnsi="Verdana" w:cs="Times New Roman"/>
          <w:i/>
          <w:iCs/>
          <w:sz w:val="24"/>
          <w:szCs w:val="24"/>
          <w:lang w:eastAsia="en-GB"/>
        </w:rPr>
      </w:pPr>
    </w:p>
    <w:p w14:paraId="2E83C10C" w14:textId="77777777" w:rsidR="004C6B90" w:rsidRPr="004C6B90" w:rsidRDefault="004C6B90" w:rsidP="004C6B90">
      <w:pPr>
        <w:spacing w:after="0" w:line="240" w:lineRule="auto"/>
        <w:ind w:left="907" w:hanging="907"/>
        <w:rPr>
          <w:rFonts w:ascii="Verdana" w:eastAsia="Calibri" w:hAnsi="Verdana" w:cs="Times New Roman"/>
          <w:i/>
          <w:iCs/>
          <w:sz w:val="24"/>
          <w:szCs w:val="24"/>
          <w:lang w:eastAsia="en-GB"/>
        </w:rPr>
      </w:pPr>
      <w:r w:rsidRPr="004C6B90">
        <w:rPr>
          <w:rFonts w:ascii="Verdana" w:eastAsia="Calibri" w:hAnsi="Verdana" w:cs="Times New Roman"/>
          <w:i/>
          <w:iCs/>
          <w:sz w:val="24"/>
          <w:szCs w:val="24"/>
          <w:lang w:eastAsia="en-GB"/>
        </w:rPr>
        <w:t>Policy 48 – Social and Community Infrastructure</w:t>
      </w:r>
    </w:p>
    <w:p w14:paraId="0F91C46E" w14:textId="77777777" w:rsidR="004C6B90" w:rsidRPr="004C6B90" w:rsidRDefault="004C6B90" w:rsidP="004C6B90">
      <w:pPr>
        <w:spacing w:after="0" w:line="240" w:lineRule="auto"/>
        <w:ind w:left="907" w:hanging="907"/>
        <w:rPr>
          <w:rFonts w:ascii="Verdana" w:eastAsia="Verdana" w:hAnsi="Verdana" w:cs="Verdana"/>
          <w:sz w:val="24"/>
          <w:szCs w:val="24"/>
        </w:rPr>
      </w:pPr>
    </w:p>
    <w:p w14:paraId="66295F17" w14:textId="77777777" w:rsidR="004C6B90" w:rsidRPr="004C6B90" w:rsidRDefault="004C6B90" w:rsidP="004C6B90">
      <w:pPr>
        <w:spacing w:after="0" w:line="240" w:lineRule="auto"/>
        <w:ind w:left="907" w:hanging="907"/>
        <w:rPr>
          <w:rFonts w:ascii="Verdana" w:eastAsia="Verdana" w:hAnsi="Verdana" w:cs="Verdana"/>
          <w:sz w:val="24"/>
          <w:szCs w:val="24"/>
        </w:rPr>
      </w:pPr>
      <w:r w:rsidRPr="004C6B90">
        <w:rPr>
          <w:rFonts w:ascii="Verdana" w:eastAsia="Verdana" w:hAnsi="Verdana" w:cs="Verdana"/>
          <w:sz w:val="24"/>
          <w:szCs w:val="24"/>
        </w:rPr>
        <w:t>Q161</w:t>
      </w:r>
      <w:r w:rsidRPr="004C6B90">
        <w:rPr>
          <w:rFonts w:ascii="Calibri" w:eastAsia="Calibri" w:hAnsi="Calibri" w:cs="Times New Roman"/>
        </w:rPr>
        <w:tab/>
      </w:r>
      <w:r w:rsidRPr="004C6B90">
        <w:rPr>
          <w:rFonts w:ascii="Verdana" w:eastAsia="Verdana" w:hAnsi="Verdana" w:cs="Verdana"/>
          <w:sz w:val="24"/>
          <w:szCs w:val="24"/>
        </w:rPr>
        <w:t>Will Policy 48 criterion C be effective in ‘expecting’ new development to contribute to new infrastructure and are there any implications for the Public Sector Equality Duty in relation to the requirements set out in criterion A (iv and v)?</w:t>
      </w:r>
    </w:p>
    <w:p w14:paraId="5C31D8DC" w14:textId="77777777" w:rsidR="004C6B90" w:rsidRPr="004C6B90" w:rsidRDefault="004C6B90" w:rsidP="004C6B90">
      <w:pPr>
        <w:spacing w:after="0" w:line="240" w:lineRule="auto"/>
        <w:rPr>
          <w:rFonts w:ascii="Verdana" w:eastAsia="Verdana" w:hAnsi="Verdana" w:cs="Verdana"/>
          <w:i/>
          <w:iCs/>
          <w:sz w:val="24"/>
          <w:szCs w:val="24"/>
        </w:rPr>
      </w:pPr>
    </w:p>
    <w:p w14:paraId="7F595226" w14:textId="77777777" w:rsidR="004C6B90" w:rsidRPr="004C6B90" w:rsidRDefault="004C6B90" w:rsidP="004C6B90">
      <w:pPr>
        <w:spacing w:after="0" w:line="240" w:lineRule="auto"/>
        <w:ind w:left="907" w:hanging="907"/>
        <w:rPr>
          <w:rFonts w:ascii="Verdana" w:eastAsia="Verdana" w:hAnsi="Verdana" w:cs="Verdana"/>
          <w:i/>
          <w:iCs/>
          <w:sz w:val="24"/>
          <w:szCs w:val="24"/>
        </w:rPr>
      </w:pPr>
      <w:r w:rsidRPr="004C6B90">
        <w:rPr>
          <w:rFonts w:ascii="Verdana" w:eastAsia="Verdana" w:hAnsi="Verdana" w:cs="Verdana"/>
          <w:i/>
          <w:iCs/>
          <w:sz w:val="24"/>
          <w:szCs w:val="24"/>
        </w:rPr>
        <w:t>Policy 49 – Education and Childcare Facilities</w:t>
      </w:r>
    </w:p>
    <w:p w14:paraId="20B18108" w14:textId="77777777" w:rsidR="004C6B90" w:rsidRPr="004C6B90" w:rsidRDefault="004C6B90" w:rsidP="004C6B90">
      <w:pPr>
        <w:spacing w:after="0" w:line="240" w:lineRule="auto"/>
        <w:ind w:left="907" w:hanging="907"/>
        <w:rPr>
          <w:rFonts w:ascii="Verdana" w:eastAsia="Verdana" w:hAnsi="Verdana" w:cs="Verdana"/>
          <w:sz w:val="24"/>
          <w:szCs w:val="24"/>
        </w:rPr>
      </w:pPr>
    </w:p>
    <w:p w14:paraId="268F5EC2" w14:textId="77777777" w:rsidR="004947AF" w:rsidRDefault="004C6B90" w:rsidP="00CE69E3">
      <w:pPr>
        <w:spacing w:after="0" w:line="240" w:lineRule="auto"/>
        <w:ind w:left="907" w:hanging="907"/>
        <w:rPr>
          <w:rFonts w:ascii="Verdana" w:eastAsia="Calibri" w:hAnsi="Verdana" w:cs="Times New Roman"/>
          <w:sz w:val="24"/>
          <w:szCs w:val="24"/>
          <w:lang w:eastAsia="en-GB"/>
        </w:rPr>
      </w:pPr>
      <w:r w:rsidRPr="004C6B90">
        <w:rPr>
          <w:rFonts w:ascii="Verdana" w:eastAsia="Verdana" w:hAnsi="Verdana" w:cs="Verdana"/>
          <w:sz w:val="24"/>
          <w:szCs w:val="24"/>
        </w:rPr>
        <w:t>Q162</w:t>
      </w:r>
      <w:r w:rsidRPr="004C6B90">
        <w:rPr>
          <w:rFonts w:ascii="Calibri" w:eastAsia="Calibri" w:hAnsi="Calibri" w:cs="Times New Roman"/>
        </w:rPr>
        <w:tab/>
      </w:r>
      <w:r w:rsidRPr="004C6B90">
        <w:rPr>
          <w:rFonts w:ascii="Verdana" w:eastAsia="Verdana" w:hAnsi="Verdana" w:cs="Verdana"/>
          <w:sz w:val="24"/>
          <w:szCs w:val="24"/>
        </w:rPr>
        <w:t>Is Policy 49 criterion B justified in requiring new education/childcare facilities to be in locations with good public transport in addition to being accessible by walking and cycling</w:t>
      </w:r>
    </w:p>
    <w:p w14:paraId="70A09E22" w14:textId="77777777" w:rsidR="004947AF" w:rsidRDefault="004947AF" w:rsidP="00CE69E3">
      <w:pPr>
        <w:spacing w:after="0" w:line="240" w:lineRule="auto"/>
        <w:ind w:left="907" w:hanging="907"/>
        <w:rPr>
          <w:rFonts w:ascii="Verdana" w:eastAsia="Calibri" w:hAnsi="Verdana" w:cs="Times New Roman"/>
          <w:sz w:val="24"/>
          <w:szCs w:val="24"/>
          <w:lang w:eastAsia="en-GB"/>
        </w:rPr>
      </w:pPr>
    </w:p>
    <w:p w14:paraId="2E105889" w14:textId="65330055" w:rsidR="004C6B90" w:rsidRPr="004C6B90" w:rsidRDefault="004C6B90" w:rsidP="00CE69E3">
      <w:pPr>
        <w:spacing w:after="0" w:line="240" w:lineRule="auto"/>
        <w:ind w:left="907" w:hanging="907"/>
        <w:rPr>
          <w:rFonts w:ascii="Verdana" w:eastAsia="Verdana" w:hAnsi="Verdana" w:cs="Verdana"/>
          <w:sz w:val="24"/>
          <w:szCs w:val="24"/>
        </w:rPr>
      </w:pPr>
      <w:r w:rsidRPr="004C6B90">
        <w:rPr>
          <w:rFonts w:ascii="Verdana" w:eastAsia="Calibri" w:hAnsi="Verdana" w:cs="Times New Roman"/>
          <w:i/>
          <w:iCs/>
          <w:sz w:val="24"/>
          <w:szCs w:val="24"/>
          <w:lang w:eastAsia="en-GB"/>
        </w:rPr>
        <w:t xml:space="preserve">Policy 50 – Promoting Health and Wellbeing </w:t>
      </w:r>
    </w:p>
    <w:p w14:paraId="44214C32" w14:textId="77777777" w:rsidR="004C6B90" w:rsidRPr="004C6B90" w:rsidRDefault="004C6B90" w:rsidP="004C6B90">
      <w:pPr>
        <w:spacing w:after="0" w:line="240" w:lineRule="auto"/>
        <w:ind w:left="907" w:hanging="907"/>
        <w:rPr>
          <w:rFonts w:ascii="Verdana" w:eastAsia="Calibri" w:hAnsi="Verdana" w:cs="Times New Roman"/>
          <w:i/>
          <w:iCs/>
          <w:sz w:val="24"/>
          <w:szCs w:val="24"/>
          <w:lang w:eastAsia="en-GB"/>
        </w:rPr>
      </w:pPr>
      <w:r w:rsidRPr="004C6B90">
        <w:rPr>
          <w:rFonts w:ascii="Verdana" w:eastAsia="Calibri" w:hAnsi="Verdana" w:cs="Times New Roman"/>
          <w:i/>
          <w:iCs/>
          <w:sz w:val="24"/>
          <w:szCs w:val="24"/>
          <w:lang w:eastAsia="en-GB"/>
        </w:rPr>
        <w:t>Policy 51 – Health Impact Assessment</w:t>
      </w:r>
    </w:p>
    <w:p w14:paraId="4C74FE7E" w14:textId="77777777" w:rsidR="004C6B90" w:rsidRPr="004C6B90" w:rsidRDefault="004C6B90" w:rsidP="004C6B90">
      <w:pPr>
        <w:spacing w:after="0" w:line="240" w:lineRule="auto"/>
        <w:ind w:left="907" w:hanging="907"/>
        <w:rPr>
          <w:rFonts w:ascii="Verdana" w:eastAsia="Calibri" w:hAnsi="Verdana" w:cs="Times New Roman"/>
          <w:sz w:val="24"/>
          <w:szCs w:val="24"/>
          <w:lang w:eastAsia="en-GB"/>
        </w:rPr>
      </w:pPr>
    </w:p>
    <w:p w14:paraId="3F5409EE" w14:textId="77777777" w:rsidR="004C6B90" w:rsidRPr="004C6B90" w:rsidRDefault="004C6B90" w:rsidP="004C6B90">
      <w:pPr>
        <w:spacing w:after="0" w:line="240" w:lineRule="auto"/>
        <w:ind w:left="907" w:hanging="907"/>
        <w:rPr>
          <w:rFonts w:ascii="Verdana" w:eastAsia="Calibri" w:hAnsi="Verdana" w:cs="Times New Roman"/>
          <w:sz w:val="24"/>
          <w:szCs w:val="24"/>
          <w:lang w:eastAsia="en-GB"/>
        </w:rPr>
      </w:pPr>
      <w:r w:rsidRPr="004C6B90">
        <w:rPr>
          <w:rFonts w:ascii="Verdana" w:eastAsia="Calibri" w:hAnsi="Verdana" w:cs="Times New Roman"/>
          <w:sz w:val="24"/>
          <w:szCs w:val="24"/>
          <w:lang w:eastAsia="en-GB"/>
        </w:rPr>
        <w:t>Q163</w:t>
      </w:r>
      <w:r w:rsidRPr="004C6B90">
        <w:rPr>
          <w:rFonts w:ascii="Calibri" w:eastAsia="Calibri" w:hAnsi="Calibri" w:cs="Times New Roman"/>
        </w:rPr>
        <w:tab/>
      </w:r>
      <w:r w:rsidRPr="004C6B90">
        <w:rPr>
          <w:rFonts w:ascii="Verdana" w:eastAsia="Calibri" w:hAnsi="Verdana" w:cs="Times New Roman"/>
          <w:sz w:val="24"/>
          <w:szCs w:val="24"/>
          <w:lang w:eastAsia="en-GB"/>
        </w:rPr>
        <w:t xml:space="preserve">Is Policy 50 justified in encouraging the use of health impact assessments in all major applications? </w:t>
      </w:r>
    </w:p>
    <w:p w14:paraId="160DC75B" w14:textId="77777777" w:rsidR="004C6B90" w:rsidRPr="004C6B90" w:rsidRDefault="004C6B90" w:rsidP="004C6B90">
      <w:pPr>
        <w:spacing w:after="0" w:line="240" w:lineRule="auto"/>
        <w:ind w:left="907" w:hanging="907"/>
        <w:rPr>
          <w:rFonts w:ascii="Verdana" w:eastAsia="Calibri" w:hAnsi="Verdana" w:cs="Times New Roman"/>
          <w:sz w:val="24"/>
          <w:szCs w:val="24"/>
          <w:lang w:eastAsia="en-GB"/>
        </w:rPr>
      </w:pPr>
      <w:r w:rsidRPr="004C6B90">
        <w:rPr>
          <w:rFonts w:ascii="Verdana" w:eastAsia="Calibri" w:hAnsi="Verdana" w:cs="Times New Roman"/>
          <w:sz w:val="24"/>
          <w:szCs w:val="24"/>
          <w:lang w:eastAsia="en-GB"/>
        </w:rPr>
        <w:t xml:space="preserve"> </w:t>
      </w:r>
    </w:p>
    <w:p w14:paraId="29A5A402" w14:textId="77777777" w:rsidR="004C6B90" w:rsidRPr="004C6B90" w:rsidRDefault="004C6B90" w:rsidP="004C6B90">
      <w:pPr>
        <w:numPr>
          <w:ilvl w:val="0"/>
          <w:numId w:val="13"/>
        </w:numPr>
        <w:spacing w:after="0" w:line="240" w:lineRule="auto"/>
        <w:ind w:left="1627"/>
        <w:contextualSpacing/>
        <w:rPr>
          <w:rFonts w:ascii="Verdana" w:eastAsia="Calibri" w:hAnsi="Verdana" w:cs="Times New Roman"/>
          <w:sz w:val="24"/>
          <w:szCs w:val="24"/>
          <w:lang w:eastAsia="en-GB"/>
        </w:rPr>
      </w:pPr>
      <w:r w:rsidRPr="004C6B90">
        <w:rPr>
          <w:rFonts w:ascii="Verdana" w:eastAsia="Calibri" w:hAnsi="Verdana" w:cs="Times New Roman"/>
          <w:sz w:val="24"/>
          <w:szCs w:val="24"/>
          <w:lang w:eastAsia="en-GB"/>
        </w:rPr>
        <w:t xml:space="preserve">Would this be effective and how would it relate in practice to Policy 51?  </w:t>
      </w:r>
    </w:p>
    <w:p w14:paraId="5291B22C" w14:textId="77777777" w:rsidR="004C6B90" w:rsidRPr="004C6B90" w:rsidRDefault="004C6B90" w:rsidP="004C6B90">
      <w:pPr>
        <w:numPr>
          <w:ilvl w:val="0"/>
          <w:numId w:val="13"/>
        </w:numPr>
        <w:spacing w:after="0" w:line="240" w:lineRule="auto"/>
        <w:ind w:left="1627"/>
        <w:contextualSpacing/>
        <w:rPr>
          <w:rFonts w:ascii="Verdana" w:eastAsia="Calibri" w:hAnsi="Verdana" w:cs="Times New Roman"/>
          <w:sz w:val="24"/>
          <w:szCs w:val="24"/>
          <w:lang w:eastAsia="en-GB"/>
        </w:rPr>
      </w:pPr>
      <w:r w:rsidRPr="004C6B90">
        <w:rPr>
          <w:rFonts w:ascii="Verdana" w:eastAsia="Calibri" w:hAnsi="Verdana" w:cs="Times New Roman"/>
          <w:sz w:val="24"/>
          <w:szCs w:val="24"/>
          <w:lang w:eastAsia="en-GB"/>
        </w:rPr>
        <w:t xml:space="preserve">Are Policies 50 and 51 consistent with each other?  </w:t>
      </w:r>
    </w:p>
    <w:p w14:paraId="3A6D2CD5" w14:textId="77777777" w:rsidR="004C6B90" w:rsidRPr="004C6B90" w:rsidRDefault="004C6B90" w:rsidP="004C6B90">
      <w:pPr>
        <w:numPr>
          <w:ilvl w:val="0"/>
          <w:numId w:val="13"/>
        </w:numPr>
        <w:spacing w:after="0" w:line="240" w:lineRule="auto"/>
        <w:ind w:left="1627"/>
        <w:contextualSpacing/>
        <w:rPr>
          <w:rFonts w:ascii="Verdana" w:eastAsia="Calibri" w:hAnsi="Verdana" w:cs="Times New Roman"/>
          <w:sz w:val="24"/>
          <w:szCs w:val="24"/>
          <w:lang w:eastAsia="en-GB"/>
        </w:rPr>
      </w:pPr>
      <w:r w:rsidRPr="004C6B90">
        <w:rPr>
          <w:rFonts w:ascii="Verdana" w:eastAsia="Calibri" w:hAnsi="Verdana" w:cs="Times New Roman"/>
          <w:sz w:val="24"/>
          <w:szCs w:val="24"/>
          <w:lang w:eastAsia="en-GB"/>
        </w:rPr>
        <w:t>Is it sufficiently clear what would be required and in what circumstances a full HIA would be required?</w:t>
      </w:r>
    </w:p>
    <w:p w14:paraId="095DC1F9" w14:textId="77777777" w:rsidR="004C6B90" w:rsidRPr="004C6B90" w:rsidRDefault="004C6B90" w:rsidP="004C6B90">
      <w:pPr>
        <w:spacing w:after="0" w:line="240" w:lineRule="auto"/>
        <w:ind w:left="907" w:hanging="907"/>
        <w:rPr>
          <w:rFonts w:ascii="Verdana" w:eastAsia="Calibri" w:hAnsi="Verdana" w:cs="Times New Roman"/>
          <w:sz w:val="24"/>
          <w:szCs w:val="24"/>
          <w:lang w:eastAsia="en-GB"/>
        </w:rPr>
      </w:pPr>
    </w:p>
    <w:p w14:paraId="6CE711B8" w14:textId="77777777" w:rsidR="004C6B90" w:rsidRPr="004C6B90" w:rsidRDefault="004C6B90" w:rsidP="004C6B90">
      <w:pPr>
        <w:spacing w:after="0" w:line="240" w:lineRule="auto"/>
        <w:ind w:left="907" w:hanging="907"/>
        <w:rPr>
          <w:rFonts w:ascii="Verdana" w:eastAsia="Calibri" w:hAnsi="Verdana" w:cs="Times New Roman"/>
          <w:sz w:val="24"/>
          <w:szCs w:val="24"/>
          <w:lang w:eastAsia="en-GB"/>
        </w:rPr>
      </w:pPr>
      <w:r w:rsidRPr="004C6B90">
        <w:rPr>
          <w:rFonts w:ascii="Verdana" w:eastAsia="Calibri" w:hAnsi="Verdana" w:cs="Times New Roman"/>
          <w:sz w:val="24"/>
          <w:szCs w:val="24"/>
          <w:lang w:eastAsia="en-GB"/>
        </w:rPr>
        <w:t>Q164</w:t>
      </w:r>
      <w:r w:rsidRPr="004C6B90">
        <w:rPr>
          <w:rFonts w:ascii="Calibri" w:eastAsia="Calibri" w:hAnsi="Calibri" w:cs="Times New Roman"/>
        </w:rPr>
        <w:tab/>
      </w:r>
      <w:r w:rsidRPr="004C6B90">
        <w:rPr>
          <w:rFonts w:ascii="Verdana" w:eastAsia="Calibri" w:hAnsi="Verdana" w:cs="Times New Roman"/>
          <w:sz w:val="24"/>
          <w:szCs w:val="24"/>
          <w:lang w:eastAsia="en-GB"/>
        </w:rPr>
        <w:t>Should Policy 50 criterion H include access to waterways?</w:t>
      </w:r>
    </w:p>
    <w:p w14:paraId="779FBCBF" w14:textId="77777777" w:rsidR="004C6B90" w:rsidRPr="004C6B90" w:rsidRDefault="004C6B90" w:rsidP="004C6B90">
      <w:pPr>
        <w:spacing w:after="0" w:line="240" w:lineRule="auto"/>
        <w:ind w:left="907" w:hanging="907"/>
        <w:rPr>
          <w:rFonts w:ascii="Verdana" w:eastAsia="Calibri" w:hAnsi="Verdana" w:cs="Times New Roman"/>
          <w:i/>
          <w:iCs/>
          <w:sz w:val="24"/>
          <w:szCs w:val="24"/>
          <w:lang w:eastAsia="en-GB"/>
        </w:rPr>
      </w:pPr>
    </w:p>
    <w:p w14:paraId="4618E3CC" w14:textId="77777777" w:rsidR="004C6B90" w:rsidRPr="004C6B90" w:rsidRDefault="004C6B90" w:rsidP="004C6B90">
      <w:pPr>
        <w:spacing w:after="0" w:line="240" w:lineRule="auto"/>
        <w:ind w:left="907" w:hanging="907"/>
        <w:rPr>
          <w:rFonts w:ascii="Verdana" w:eastAsia="Calibri" w:hAnsi="Verdana" w:cs="Times New Roman"/>
          <w:i/>
          <w:iCs/>
          <w:sz w:val="24"/>
          <w:szCs w:val="24"/>
          <w:lang w:eastAsia="en-GB"/>
        </w:rPr>
      </w:pPr>
      <w:r w:rsidRPr="004C6B90">
        <w:rPr>
          <w:rFonts w:ascii="Verdana" w:eastAsia="Calibri" w:hAnsi="Verdana" w:cs="Times New Roman"/>
          <w:i/>
          <w:iCs/>
          <w:sz w:val="24"/>
          <w:szCs w:val="24"/>
          <w:lang w:eastAsia="en-GB"/>
        </w:rPr>
        <w:t>Policy 52 – Making Safer Places</w:t>
      </w:r>
    </w:p>
    <w:p w14:paraId="43E7DF0D" w14:textId="77777777" w:rsidR="004C6B90" w:rsidRPr="004C6B90" w:rsidRDefault="004C6B90" w:rsidP="004C6B90">
      <w:pPr>
        <w:spacing w:after="0" w:line="240" w:lineRule="auto"/>
        <w:ind w:left="907" w:hanging="907"/>
        <w:rPr>
          <w:rFonts w:ascii="Verdana" w:eastAsia="Calibri" w:hAnsi="Verdana" w:cs="Times New Roman"/>
          <w:sz w:val="24"/>
          <w:szCs w:val="24"/>
          <w:lang w:eastAsia="en-GB"/>
        </w:rPr>
      </w:pPr>
    </w:p>
    <w:p w14:paraId="3164DCAD" w14:textId="77777777" w:rsidR="004C6B90" w:rsidRPr="004C6B90" w:rsidRDefault="004C6B90" w:rsidP="004C6B90">
      <w:pPr>
        <w:spacing w:after="0" w:line="240" w:lineRule="auto"/>
        <w:ind w:left="907" w:hanging="907"/>
        <w:rPr>
          <w:rFonts w:ascii="Verdana" w:eastAsia="Calibri" w:hAnsi="Verdana" w:cs="Times New Roman"/>
          <w:sz w:val="24"/>
          <w:szCs w:val="24"/>
          <w:lang w:eastAsia="en-GB"/>
        </w:rPr>
      </w:pPr>
      <w:r w:rsidRPr="004C6B90">
        <w:rPr>
          <w:rFonts w:ascii="Verdana" w:eastAsia="Calibri" w:hAnsi="Verdana" w:cs="Times New Roman"/>
          <w:sz w:val="24"/>
          <w:szCs w:val="24"/>
          <w:lang w:eastAsia="en-GB"/>
        </w:rPr>
        <w:t>Q165</w:t>
      </w:r>
      <w:r w:rsidRPr="004C6B90">
        <w:rPr>
          <w:rFonts w:ascii="Calibri" w:eastAsia="Calibri" w:hAnsi="Calibri" w:cs="Times New Roman"/>
        </w:rPr>
        <w:tab/>
      </w:r>
      <w:r w:rsidRPr="004C6B90">
        <w:rPr>
          <w:rFonts w:ascii="Verdana" w:eastAsia="Calibri" w:hAnsi="Verdana" w:cs="Times New Roman"/>
          <w:sz w:val="24"/>
          <w:szCs w:val="24"/>
          <w:lang w:eastAsia="en-GB"/>
        </w:rPr>
        <w:t xml:space="preserve">Is the policy justified?  How will it be used in practice in relation to Policy 60 (Designing out Crime), which appears to cover the same criteria?  </w:t>
      </w:r>
    </w:p>
    <w:p w14:paraId="0572A25B" w14:textId="77777777" w:rsidR="004C6B90" w:rsidRDefault="004C6B90" w:rsidP="004C6B90">
      <w:pPr>
        <w:spacing w:after="0" w:line="240" w:lineRule="auto"/>
        <w:ind w:left="907" w:hanging="907"/>
        <w:rPr>
          <w:rFonts w:ascii="Verdana" w:eastAsia="Calibri" w:hAnsi="Verdana" w:cs="Times New Roman"/>
          <w:i/>
          <w:iCs/>
          <w:sz w:val="24"/>
          <w:szCs w:val="24"/>
          <w:lang w:eastAsia="en-GB"/>
        </w:rPr>
      </w:pPr>
    </w:p>
    <w:p w14:paraId="76122571" w14:textId="77777777" w:rsidR="004947AF" w:rsidRPr="004C6B90" w:rsidRDefault="004947AF" w:rsidP="004C6B90">
      <w:pPr>
        <w:spacing w:after="0" w:line="240" w:lineRule="auto"/>
        <w:ind w:left="907" w:hanging="907"/>
        <w:rPr>
          <w:rFonts w:ascii="Verdana" w:eastAsia="Calibri" w:hAnsi="Verdana" w:cs="Times New Roman"/>
          <w:i/>
          <w:iCs/>
          <w:sz w:val="24"/>
          <w:szCs w:val="24"/>
          <w:lang w:eastAsia="en-GB"/>
        </w:rPr>
      </w:pPr>
    </w:p>
    <w:p w14:paraId="19CB37CE" w14:textId="77777777" w:rsidR="004C6B90" w:rsidRPr="004C6B90" w:rsidRDefault="004C6B90" w:rsidP="004C6B90">
      <w:pPr>
        <w:spacing w:after="0" w:line="240" w:lineRule="auto"/>
        <w:ind w:left="907" w:hanging="907"/>
        <w:rPr>
          <w:rFonts w:ascii="Verdana" w:eastAsia="Calibri" w:hAnsi="Verdana" w:cs="Times New Roman"/>
          <w:i/>
          <w:iCs/>
          <w:sz w:val="24"/>
          <w:szCs w:val="24"/>
          <w:lang w:eastAsia="en-GB"/>
        </w:rPr>
      </w:pPr>
      <w:r w:rsidRPr="004C6B90">
        <w:rPr>
          <w:rFonts w:ascii="Verdana" w:eastAsia="Calibri" w:hAnsi="Verdana" w:cs="Times New Roman"/>
          <w:i/>
          <w:iCs/>
          <w:sz w:val="24"/>
          <w:szCs w:val="24"/>
          <w:lang w:eastAsia="en-GB"/>
        </w:rPr>
        <w:lastRenderedPageBreak/>
        <w:t>Policy 53 - Noise, Vibration and Light Pollution</w:t>
      </w:r>
    </w:p>
    <w:p w14:paraId="24289CE6" w14:textId="77777777" w:rsidR="004C6B90" w:rsidRPr="004C6B90" w:rsidRDefault="004C6B90" w:rsidP="004C6B90">
      <w:pPr>
        <w:spacing w:after="0" w:line="240" w:lineRule="auto"/>
        <w:ind w:left="907" w:hanging="907"/>
        <w:rPr>
          <w:rFonts w:ascii="Verdana" w:eastAsia="Calibri" w:hAnsi="Verdana" w:cs="Times New Roman"/>
          <w:sz w:val="24"/>
          <w:szCs w:val="24"/>
          <w:lang w:eastAsia="en-GB"/>
        </w:rPr>
      </w:pPr>
    </w:p>
    <w:p w14:paraId="4517ECD6" w14:textId="77777777" w:rsidR="004C6B90" w:rsidRPr="004C6B90" w:rsidRDefault="004C6B90" w:rsidP="004C6B90">
      <w:pPr>
        <w:spacing w:after="0" w:line="240" w:lineRule="auto"/>
        <w:ind w:left="907" w:hanging="907"/>
        <w:rPr>
          <w:rFonts w:ascii="Verdana" w:eastAsia="Calibri" w:hAnsi="Verdana" w:cs="Times New Roman"/>
          <w:sz w:val="24"/>
          <w:szCs w:val="24"/>
          <w:lang w:eastAsia="en-GB"/>
        </w:rPr>
      </w:pPr>
      <w:r w:rsidRPr="004C6B90">
        <w:rPr>
          <w:rFonts w:ascii="Verdana" w:eastAsia="Calibri" w:hAnsi="Verdana" w:cs="Times New Roman"/>
          <w:sz w:val="24"/>
          <w:szCs w:val="24"/>
          <w:lang w:eastAsia="en-GB"/>
        </w:rPr>
        <w:t>Q166</w:t>
      </w:r>
      <w:r w:rsidRPr="004C6B90">
        <w:rPr>
          <w:rFonts w:ascii="Calibri" w:eastAsia="Calibri" w:hAnsi="Calibri" w:cs="Times New Roman"/>
        </w:rPr>
        <w:tab/>
      </w:r>
      <w:r w:rsidRPr="004C6B90">
        <w:rPr>
          <w:rFonts w:ascii="Verdana" w:eastAsia="Calibri" w:hAnsi="Verdana" w:cs="Times New Roman"/>
          <w:sz w:val="24"/>
          <w:szCs w:val="24"/>
          <w:lang w:eastAsia="en-GB"/>
        </w:rPr>
        <w:t>Is the policy justified and positively prepared in requiring ‘no increase’ in background noise levels in criterion D?  Should mitigation measures in criterion C relate to vibration in addition to noise?</w:t>
      </w:r>
    </w:p>
    <w:p w14:paraId="41E599F2" w14:textId="77777777" w:rsidR="004C6B90" w:rsidRPr="004C6B90" w:rsidRDefault="004C6B90" w:rsidP="004C6B90">
      <w:pPr>
        <w:spacing w:after="0" w:line="240" w:lineRule="auto"/>
        <w:ind w:left="907" w:hanging="907"/>
        <w:rPr>
          <w:rFonts w:ascii="Verdana" w:eastAsia="Calibri" w:hAnsi="Verdana" w:cs="Times New Roman"/>
          <w:i/>
          <w:iCs/>
          <w:sz w:val="24"/>
          <w:szCs w:val="24"/>
          <w:lang w:eastAsia="en-GB"/>
        </w:rPr>
      </w:pPr>
    </w:p>
    <w:p w14:paraId="204FA857" w14:textId="77777777" w:rsidR="004C6B90" w:rsidRPr="004C6B90" w:rsidRDefault="004C6B90" w:rsidP="004C6B90">
      <w:pPr>
        <w:spacing w:after="0" w:line="240" w:lineRule="auto"/>
        <w:ind w:left="907" w:hanging="907"/>
        <w:rPr>
          <w:rFonts w:ascii="Verdana" w:eastAsia="Calibri" w:hAnsi="Verdana" w:cs="Times New Roman"/>
          <w:i/>
          <w:iCs/>
          <w:sz w:val="24"/>
          <w:szCs w:val="24"/>
          <w:lang w:eastAsia="en-GB"/>
        </w:rPr>
      </w:pPr>
      <w:r w:rsidRPr="004C6B90">
        <w:rPr>
          <w:rFonts w:ascii="Verdana" w:eastAsia="Calibri" w:hAnsi="Verdana" w:cs="Times New Roman"/>
          <w:i/>
          <w:iCs/>
          <w:sz w:val="24"/>
          <w:szCs w:val="24"/>
          <w:lang w:eastAsia="en-GB"/>
        </w:rPr>
        <w:t>Policy 54 – Hot Food Takeaways</w:t>
      </w:r>
    </w:p>
    <w:p w14:paraId="2AF9D9C3" w14:textId="77777777" w:rsidR="004C6B90" w:rsidRPr="004C6B90" w:rsidRDefault="004C6B90" w:rsidP="004C6B90">
      <w:pPr>
        <w:spacing w:after="0" w:line="240" w:lineRule="auto"/>
        <w:ind w:left="907" w:hanging="907"/>
        <w:rPr>
          <w:rFonts w:ascii="Verdana" w:eastAsia="Calibri" w:hAnsi="Verdana" w:cs="Times New Roman"/>
          <w:i/>
          <w:iCs/>
          <w:sz w:val="24"/>
          <w:szCs w:val="24"/>
          <w:lang w:eastAsia="en-GB"/>
        </w:rPr>
      </w:pPr>
      <w:r w:rsidRPr="004C6B90">
        <w:rPr>
          <w:rFonts w:ascii="Verdana" w:eastAsia="Calibri" w:hAnsi="Verdana" w:cs="Times New Roman"/>
          <w:i/>
          <w:iCs/>
          <w:sz w:val="24"/>
          <w:szCs w:val="24"/>
          <w:lang w:eastAsia="en-GB"/>
        </w:rPr>
        <w:t>Policy 55 – Betting Shops and Payday Loan Shops</w:t>
      </w:r>
    </w:p>
    <w:p w14:paraId="4E23E49B"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p>
    <w:p w14:paraId="5205F52F"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r w:rsidRPr="004C6B90">
        <w:rPr>
          <w:rFonts w:ascii="Verdana" w:eastAsia="Verdana" w:hAnsi="Verdana" w:cs="Verdana"/>
          <w:color w:val="000000" w:themeColor="text1"/>
          <w:sz w:val="24"/>
          <w:szCs w:val="24"/>
        </w:rPr>
        <w:t>Q167</w:t>
      </w:r>
      <w:r w:rsidRPr="004C6B90">
        <w:rPr>
          <w:rFonts w:ascii="Calibri" w:eastAsia="Calibri" w:hAnsi="Calibri" w:cs="Times New Roman"/>
        </w:rPr>
        <w:tab/>
      </w:r>
      <w:r w:rsidRPr="004C6B90">
        <w:rPr>
          <w:rFonts w:ascii="Verdana" w:eastAsia="Verdana" w:hAnsi="Verdana" w:cs="Verdana"/>
          <w:color w:val="000000" w:themeColor="text1"/>
          <w:sz w:val="24"/>
          <w:szCs w:val="24"/>
        </w:rPr>
        <w:t xml:space="preserve">Are Policies 54 and 55 justified, sufficiently flexible, and will they be effective in supporting healthy choices and lifestyles?  </w:t>
      </w:r>
    </w:p>
    <w:p w14:paraId="499BF4F9" w14:textId="77777777" w:rsidR="004C6B90" w:rsidRPr="004C6B90" w:rsidRDefault="004C6B90" w:rsidP="004C6B90">
      <w:pPr>
        <w:spacing w:after="0" w:line="240" w:lineRule="auto"/>
        <w:ind w:left="907" w:hanging="907"/>
        <w:rPr>
          <w:rFonts w:ascii="Calibri" w:eastAsia="Calibri" w:hAnsi="Calibri" w:cs="Times New Roman"/>
          <w:color w:val="000000" w:themeColor="text1"/>
          <w:sz w:val="24"/>
          <w:szCs w:val="24"/>
        </w:rPr>
      </w:pPr>
    </w:p>
    <w:p w14:paraId="7F11D9AE" w14:textId="77777777" w:rsidR="004C6B90" w:rsidRPr="004C6B90" w:rsidRDefault="004C6B90" w:rsidP="004C6B90">
      <w:pPr>
        <w:numPr>
          <w:ilvl w:val="0"/>
          <w:numId w:val="11"/>
        </w:numPr>
        <w:spacing w:after="0" w:line="240" w:lineRule="auto"/>
        <w:ind w:left="1627"/>
        <w:contextualSpacing/>
        <w:rPr>
          <w:rFonts w:ascii="Verdana" w:eastAsia="Verdana" w:hAnsi="Verdana" w:cs="Verdana"/>
          <w:color w:val="000000" w:themeColor="text1"/>
          <w:sz w:val="24"/>
          <w:szCs w:val="24"/>
        </w:rPr>
      </w:pPr>
      <w:r w:rsidRPr="004C6B90">
        <w:rPr>
          <w:rFonts w:ascii="Verdana" w:eastAsia="Verdana" w:hAnsi="Verdana" w:cs="Verdana"/>
          <w:color w:val="000000" w:themeColor="text1"/>
          <w:sz w:val="24"/>
          <w:szCs w:val="24"/>
        </w:rPr>
        <w:t xml:space="preserve">Is it sufficiently clear how criterion A of Policy 54 and criterion B of Policy 55 would be implemented in practice for assessing planning applications?  </w:t>
      </w:r>
    </w:p>
    <w:p w14:paraId="6AD8F79F" w14:textId="77777777" w:rsidR="004C6B90" w:rsidRPr="004C6B90" w:rsidRDefault="004C6B90" w:rsidP="004C6B90">
      <w:pPr>
        <w:numPr>
          <w:ilvl w:val="0"/>
          <w:numId w:val="11"/>
        </w:numPr>
        <w:spacing w:after="0" w:line="240" w:lineRule="auto"/>
        <w:ind w:left="1627"/>
        <w:contextualSpacing/>
        <w:rPr>
          <w:rFonts w:ascii="Verdana" w:eastAsia="Calibri" w:hAnsi="Verdana" w:cs="Times New Roman"/>
          <w:sz w:val="24"/>
          <w:szCs w:val="24"/>
          <w:lang w:eastAsia="en-GB"/>
        </w:rPr>
      </w:pPr>
      <w:r w:rsidRPr="004C6B90">
        <w:rPr>
          <w:rFonts w:ascii="Verdana" w:eastAsia="Calibri" w:hAnsi="Verdana" w:cs="Times New Roman"/>
          <w:sz w:val="24"/>
          <w:szCs w:val="24"/>
          <w:lang w:eastAsia="en-GB"/>
        </w:rPr>
        <w:t xml:space="preserve">What evidence is there to support criteria B and C of Policy 54 and is the incorporated restriction on commercial restaurant activity justified and consistent with national policy?  </w:t>
      </w:r>
    </w:p>
    <w:p w14:paraId="20A08214" w14:textId="77777777" w:rsidR="004C6B90" w:rsidRPr="004C6B90" w:rsidRDefault="004C6B90" w:rsidP="004C6B90">
      <w:pPr>
        <w:numPr>
          <w:ilvl w:val="0"/>
          <w:numId w:val="11"/>
        </w:numPr>
        <w:spacing w:after="0" w:line="240" w:lineRule="auto"/>
        <w:ind w:left="1627"/>
        <w:contextualSpacing/>
        <w:rPr>
          <w:rFonts w:ascii="Verdana" w:eastAsia="Calibri" w:hAnsi="Verdana" w:cs="Times New Roman"/>
          <w:sz w:val="24"/>
          <w:szCs w:val="24"/>
          <w:lang w:eastAsia="en-GB"/>
        </w:rPr>
      </w:pPr>
      <w:r w:rsidRPr="004C6B90">
        <w:rPr>
          <w:rFonts w:ascii="Verdana" w:eastAsia="Calibri" w:hAnsi="Verdana" w:cs="Times New Roman"/>
          <w:sz w:val="24"/>
          <w:szCs w:val="24"/>
          <w:lang w:eastAsia="en-GB"/>
        </w:rPr>
        <w:t>How will criterion B of Policy 54 be assessed – is the 400m a radius, a walking distance, or something else?  Is ‘the boundary’ suitably clear?</w:t>
      </w:r>
    </w:p>
    <w:p w14:paraId="48AB01B9" w14:textId="77777777" w:rsidR="004C6B90" w:rsidRPr="004C6B90" w:rsidRDefault="004C6B90" w:rsidP="004C6B90">
      <w:pPr>
        <w:numPr>
          <w:ilvl w:val="0"/>
          <w:numId w:val="11"/>
        </w:numPr>
        <w:spacing w:after="0" w:line="240" w:lineRule="auto"/>
        <w:ind w:left="1627"/>
        <w:contextualSpacing/>
        <w:rPr>
          <w:rFonts w:ascii="Verdana" w:eastAsia="Calibri" w:hAnsi="Verdana" w:cs="Times New Roman"/>
          <w:sz w:val="24"/>
          <w:szCs w:val="24"/>
          <w:lang w:eastAsia="en-GB"/>
        </w:rPr>
      </w:pPr>
      <w:r w:rsidRPr="004C6B90">
        <w:rPr>
          <w:rFonts w:ascii="Verdana" w:eastAsia="Calibri" w:hAnsi="Verdana" w:cs="Times New Roman"/>
          <w:sz w:val="24"/>
          <w:szCs w:val="24"/>
          <w:lang w:eastAsia="en-GB"/>
        </w:rPr>
        <w:t>Would Policy 54 effectively amount to a blanket ban on restaurants with an element of hot food takeaway within 400m of child and youth facilities?</w:t>
      </w:r>
    </w:p>
    <w:p w14:paraId="6E8A0415" w14:textId="440A15B6" w:rsidR="004C6B90" w:rsidRPr="004C6B90" w:rsidRDefault="004C6B90" w:rsidP="004C6B90">
      <w:pPr>
        <w:numPr>
          <w:ilvl w:val="0"/>
          <w:numId w:val="11"/>
        </w:numPr>
        <w:spacing w:after="0" w:line="240" w:lineRule="auto"/>
        <w:ind w:left="1627"/>
        <w:contextualSpacing/>
        <w:rPr>
          <w:rFonts w:ascii="Verdana" w:eastAsia="Calibri" w:hAnsi="Verdana" w:cs="Times New Roman"/>
          <w:sz w:val="24"/>
          <w:szCs w:val="24"/>
          <w:lang w:eastAsia="en-GB"/>
        </w:rPr>
      </w:pPr>
      <w:r w:rsidRPr="004C6B90">
        <w:rPr>
          <w:rFonts w:ascii="Verdana" w:eastAsia="Calibri" w:hAnsi="Verdana" w:cs="Times New Roman"/>
          <w:sz w:val="24"/>
          <w:szCs w:val="24"/>
          <w:lang w:eastAsia="en-GB"/>
        </w:rPr>
        <w:t>Should Policy 54 apply to premises operating within use class E?</w:t>
      </w:r>
    </w:p>
    <w:p w14:paraId="3FCB9722" w14:textId="77777777" w:rsidR="004C6B90" w:rsidRPr="004C6B90" w:rsidRDefault="004C6B90" w:rsidP="004C6B90">
      <w:pPr>
        <w:spacing w:after="0" w:line="240" w:lineRule="auto"/>
        <w:rPr>
          <w:rFonts w:ascii="Verdana" w:eastAsia="Verdana" w:hAnsi="Verdana" w:cs="Verdana"/>
          <w:color w:val="000000" w:themeColor="text1"/>
          <w:sz w:val="24"/>
          <w:szCs w:val="24"/>
        </w:rPr>
      </w:pPr>
    </w:p>
    <w:p w14:paraId="0071D6C9" w14:textId="77777777" w:rsidR="004C6B90" w:rsidRPr="004C6B90" w:rsidRDefault="004C6B90" w:rsidP="004C6B90">
      <w:pPr>
        <w:spacing w:after="0" w:line="240" w:lineRule="auto"/>
        <w:rPr>
          <w:rFonts w:ascii="Verdana" w:eastAsia="Verdana" w:hAnsi="Verdana" w:cs="Verdana"/>
          <w:b/>
          <w:bCs/>
          <w:color w:val="000000" w:themeColor="text1"/>
          <w:sz w:val="24"/>
          <w:szCs w:val="24"/>
        </w:rPr>
      </w:pPr>
      <w:r w:rsidRPr="004C6B90">
        <w:rPr>
          <w:rFonts w:ascii="Verdana" w:eastAsia="Verdana" w:hAnsi="Verdana" w:cs="Verdana"/>
          <w:b/>
          <w:bCs/>
          <w:color w:val="000000" w:themeColor="text1"/>
          <w:sz w:val="24"/>
          <w:szCs w:val="24"/>
        </w:rPr>
        <w:t>Issue 3 – Whether the Plan is positively prepared, justified, effective, consistent with national policy, and in general conformity with the London Plan in relation to transport and achieving a modal shift towards active and sustainable travel (Policies 62 – 69)</w:t>
      </w:r>
    </w:p>
    <w:p w14:paraId="2A4991EC"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p>
    <w:p w14:paraId="636FC75A"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r w:rsidRPr="004C6B90">
        <w:rPr>
          <w:rFonts w:ascii="Verdana" w:eastAsia="Verdana" w:hAnsi="Verdana" w:cs="Verdana"/>
          <w:color w:val="000000" w:themeColor="text1"/>
          <w:sz w:val="24"/>
          <w:szCs w:val="24"/>
        </w:rPr>
        <w:t>Q168</w:t>
      </w:r>
      <w:r w:rsidRPr="004C6B90">
        <w:rPr>
          <w:rFonts w:ascii="Calibri" w:eastAsia="Calibri" w:hAnsi="Calibri" w:cs="Times New Roman"/>
        </w:rPr>
        <w:tab/>
      </w:r>
      <w:r w:rsidRPr="004C6B90">
        <w:rPr>
          <w:rFonts w:ascii="Verdana" w:eastAsia="Verdana" w:hAnsi="Verdana" w:cs="Verdana"/>
          <w:color w:val="000000" w:themeColor="text1"/>
          <w:sz w:val="24"/>
          <w:szCs w:val="24"/>
        </w:rPr>
        <w:t xml:space="preserve">The Strategic Transport Review [EB10.1] (page 35) indicates that several key routes to the north of the Borough in Epping Forest District are operating severely over capacity. </w:t>
      </w:r>
    </w:p>
    <w:p w14:paraId="523FAB03"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p>
    <w:p w14:paraId="6F90760B" w14:textId="77777777" w:rsidR="004C6B90" w:rsidRPr="004C6B90" w:rsidRDefault="6A33998D" w:rsidP="004C6B90">
      <w:pPr>
        <w:numPr>
          <w:ilvl w:val="0"/>
          <w:numId w:val="14"/>
        </w:numPr>
        <w:spacing w:after="0" w:line="240" w:lineRule="auto"/>
        <w:contextualSpacing/>
        <w:rPr>
          <w:rFonts w:ascii="Verdana" w:eastAsia="Verdana" w:hAnsi="Verdana" w:cs="Verdana"/>
          <w:color w:val="000000" w:themeColor="text1"/>
          <w:sz w:val="24"/>
          <w:szCs w:val="24"/>
        </w:rPr>
      </w:pPr>
      <w:r w:rsidRPr="54FB19BC">
        <w:rPr>
          <w:rFonts w:ascii="Verdana" w:eastAsia="Verdana" w:hAnsi="Verdana" w:cs="Verdana"/>
          <w:color w:val="000000" w:themeColor="text1"/>
          <w:sz w:val="24"/>
          <w:szCs w:val="24"/>
        </w:rPr>
        <w:t xml:space="preserve">Will the housing and employment development in Waltham Forest have an impact on these routes and if so, what are the implications? </w:t>
      </w:r>
    </w:p>
    <w:p w14:paraId="140D69AD" w14:textId="77777777" w:rsidR="004C6B90" w:rsidRPr="004C6B90" w:rsidRDefault="6A33998D" w:rsidP="004C6B90">
      <w:pPr>
        <w:numPr>
          <w:ilvl w:val="0"/>
          <w:numId w:val="14"/>
        </w:numPr>
        <w:spacing w:after="0" w:line="240" w:lineRule="auto"/>
        <w:contextualSpacing/>
        <w:rPr>
          <w:rFonts w:ascii="Verdana" w:eastAsia="Verdana" w:hAnsi="Verdana" w:cs="Verdana"/>
          <w:color w:val="000000" w:themeColor="text1"/>
          <w:sz w:val="24"/>
          <w:szCs w:val="24"/>
        </w:rPr>
      </w:pPr>
      <w:r w:rsidRPr="54FB19BC">
        <w:rPr>
          <w:rFonts w:ascii="Verdana" w:eastAsia="Verdana" w:hAnsi="Verdana" w:cs="Verdana"/>
          <w:color w:val="000000" w:themeColor="text1"/>
          <w:sz w:val="24"/>
          <w:szCs w:val="24"/>
        </w:rPr>
        <w:t>Have the transport impacts of the Plan been tested, and if so, how?</w:t>
      </w:r>
    </w:p>
    <w:p w14:paraId="619BD80E" w14:textId="77777777" w:rsidR="004C6B90" w:rsidRPr="004C6B90" w:rsidRDefault="004C6B90" w:rsidP="004C6B90">
      <w:pPr>
        <w:spacing w:after="0" w:line="240" w:lineRule="auto"/>
        <w:ind w:left="1627"/>
        <w:contextualSpacing/>
        <w:rPr>
          <w:rFonts w:ascii="Verdana" w:eastAsia="Verdana" w:hAnsi="Verdana" w:cs="Verdana"/>
          <w:color w:val="000000" w:themeColor="text1"/>
          <w:sz w:val="24"/>
          <w:szCs w:val="24"/>
        </w:rPr>
      </w:pPr>
    </w:p>
    <w:p w14:paraId="32BC727E"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r w:rsidRPr="004C6B90">
        <w:rPr>
          <w:rFonts w:ascii="Verdana" w:eastAsia="Verdana" w:hAnsi="Verdana" w:cs="Verdana"/>
          <w:color w:val="000000" w:themeColor="text1"/>
          <w:sz w:val="24"/>
          <w:szCs w:val="24"/>
        </w:rPr>
        <w:t>Q169</w:t>
      </w:r>
      <w:r w:rsidRPr="004C6B90">
        <w:rPr>
          <w:rFonts w:ascii="Calibri" w:eastAsia="Calibri" w:hAnsi="Calibri" w:cs="Times New Roman"/>
        </w:rPr>
        <w:tab/>
      </w:r>
      <w:r w:rsidRPr="004C6B90">
        <w:rPr>
          <w:rFonts w:ascii="Verdana" w:eastAsia="Verdana" w:hAnsi="Verdana" w:cs="Verdana"/>
          <w:color w:val="000000" w:themeColor="text1"/>
          <w:sz w:val="24"/>
          <w:szCs w:val="24"/>
        </w:rPr>
        <w:t>How will the Plan’s policies help to deliver a 30% reduction in road transport and a reduction in nitrogen oxide emissions?</w:t>
      </w:r>
    </w:p>
    <w:p w14:paraId="02812AB6"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p>
    <w:p w14:paraId="305040EA"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r w:rsidRPr="004C6B90">
        <w:rPr>
          <w:rFonts w:ascii="Verdana" w:eastAsia="Verdana" w:hAnsi="Verdana" w:cs="Verdana"/>
          <w:color w:val="000000" w:themeColor="text1"/>
          <w:sz w:val="24"/>
          <w:szCs w:val="24"/>
        </w:rPr>
        <w:t>Q170</w:t>
      </w:r>
      <w:r w:rsidRPr="004C6B90">
        <w:rPr>
          <w:rFonts w:ascii="Calibri" w:eastAsia="Calibri" w:hAnsi="Calibri" w:cs="Times New Roman"/>
        </w:rPr>
        <w:tab/>
      </w:r>
      <w:r w:rsidRPr="004C6B90">
        <w:rPr>
          <w:rFonts w:ascii="Verdana" w:eastAsia="Verdana" w:hAnsi="Verdana" w:cs="Verdana"/>
          <w:color w:val="000000" w:themeColor="text1"/>
          <w:sz w:val="24"/>
          <w:szCs w:val="24"/>
        </w:rPr>
        <w:t xml:space="preserve">What are the implications of the proposed expansion of the </w:t>
      </w:r>
      <w:proofErr w:type="spellStart"/>
      <w:r w:rsidRPr="004C6B90">
        <w:rPr>
          <w:rFonts w:ascii="Verdana" w:eastAsia="Verdana" w:hAnsi="Verdana" w:cs="Verdana"/>
          <w:color w:val="000000" w:themeColor="text1"/>
          <w:sz w:val="24"/>
          <w:szCs w:val="24"/>
        </w:rPr>
        <w:t>Ultra Low</w:t>
      </w:r>
      <w:proofErr w:type="spellEnd"/>
      <w:r w:rsidRPr="004C6B90">
        <w:rPr>
          <w:rFonts w:ascii="Verdana" w:eastAsia="Verdana" w:hAnsi="Verdana" w:cs="Verdana"/>
          <w:color w:val="000000" w:themeColor="text1"/>
          <w:sz w:val="24"/>
          <w:szCs w:val="24"/>
        </w:rPr>
        <w:t xml:space="preserve"> Emission Zone (ULEZ) for the Borough’s travel patterns and parking strategy? </w:t>
      </w:r>
    </w:p>
    <w:p w14:paraId="11D71EB7" w14:textId="77777777" w:rsidR="004C6B90" w:rsidRPr="004C6B90" w:rsidRDefault="004C6B90" w:rsidP="004C6B90">
      <w:pPr>
        <w:spacing w:after="0" w:line="240" w:lineRule="auto"/>
        <w:ind w:left="907" w:hanging="907"/>
        <w:rPr>
          <w:rFonts w:ascii="Verdana" w:eastAsia="Calibri" w:hAnsi="Verdana" w:cs="Times New Roman"/>
          <w:sz w:val="24"/>
          <w:szCs w:val="24"/>
          <w:lang w:eastAsia="en-GB"/>
        </w:rPr>
      </w:pPr>
    </w:p>
    <w:p w14:paraId="04C20476" w14:textId="77777777" w:rsidR="004C6B90" w:rsidRPr="004C6B90" w:rsidRDefault="004C6B90" w:rsidP="004C6B90">
      <w:pPr>
        <w:spacing w:after="0" w:line="240" w:lineRule="auto"/>
        <w:ind w:left="907" w:hanging="907"/>
        <w:rPr>
          <w:rFonts w:ascii="Verdana" w:eastAsia="Calibri" w:hAnsi="Verdana" w:cs="Times New Roman"/>
          <w:sz w:val="24"/>
          <w:szCs w:val="24"/>
          <w:lang w:eastAsia="en-GB"/>
        </w:rPr>
      </w:pPr>
      <w:r w:rsidRPr="004C6B90">
        <w:rPr>
          <w:rFonts w:ascii="Verdana" w:eastAsia="Calibri" w:hAnsi="Verdana" w:cs="Times New Roman"/>
          <w:sz w:val="24"/>
          <w:szCs w:val="24"/>
          <w:lang w:eastAsia="en-GB"/>
        </w:rPr>
        <w:t>Q171</w:t>
      </w:r>
      <w:r w:rsidRPr="004C6B90">
        <w:rPr>
          <w:rFonts w:ascii="Calibri" w:eastAsia="Calibri" w:hAnsi="Calibri" w:cs="Times New Roman"/>
        </w:rPr>
        <w:tab/>
      </w:r>
      <w:r w:rsidRPr="004C6B90">
        <w:rPr>
          <w:rFonts w:ascii="Verdana" w:eastAsia="Calibri" w:hAnsi="Verdana" w:cs="Times New Roman"/>
          <w:sz w:val="24"/>
          <w:szCs w:val="24"/>
          <w:lang w:eastAsia="en-GB"/>
        </w:rPr>
        <w:t>What implications, if any, does the scale of housing and employment growth proposed in the Plan have for public transport services in adjoining Boroughs? Does the Plan seek to improve accessibility between Waltham Forest and destinations in adjoining Boroughs and, if so, how?</w:t>
      </w:r>
    </w:p>
    <w:p w14:paraId="2231DC44" w14:textId="77777777" w:rsidR="004C6B90" w:rsidRPr="004C6B90" w:rsidRDefault="004C6B90" w:rsidP="004C6B90">
      <w:pPr>
        <w:spacing w:after="0" w:line="240" w:lineRule="auto"/>
        <w:ind w:left="907" w:hanging="907"/>
        <w:rPr>
          <w:rFonts w:ascii="Verdana" w:eastAsia="Verdana" w:hAnsi="Verdana" w:cs="Verdana"/>
          <w:i/>
          <w:iCs/>
          <w:color w:val="000000" w:themeColor="text1"/>
          <w:sz w:val="24"/>
          <w:szCs w:val="24"/>
        </w:rPr>
      </w:pPr>
    </w:p>
    <w:p w14:paraId="6DDBD56C" w14:textId="77777777" w:rsidR="004C6B90" w:rsidRPr="004C6B90" w:rsidRDefault="004C6B90" w:rsidP="004C6B90">
      <w:pPr>
        <w:spacing w:after="0" w:line="240" w:lineRule="auto"/>
        <w:ind w:left="907" w:hanging="907"/>
        <w:rPr>
          <w:rFonts w:ascii="Verdana" w:eastAsia="Verdana" w:hAnsi="Verdana" w:cs="Verdana"/>
          <w:i/>
          <w:iCs/>
          <w:color w:val="000000" w:themeColor="text1"/>
          <w:sz w:val="24"/>
          <w:szCs w:val="24"/>
        </w:rPr>
      </w:pPr>
      <w:r w:rsidRPr="004C6B90">
        <w:rPr>
          <w:rFonts w:ascii="Verdana" w:eastAsia="Verdana" w:hAnsi="Verdana" w:cs="Verdana"/>
          <w:i/>
          <w:iCs/>
          <w:color w:val="000000" w:themeColor="text1"/>
          <w:sz w:val="24"/>
          <w:szCs w:val="24"/>
        </w:rPr>
        <w:t>Policy 65 – Development and Transport Impacts</w:t>
      </w:r>
    </w:p>
    <w:p w14:paraId="25977D55"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p>
    <w:p w14:paraId="3FAFEB56"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r w:rsidRPr="004C6B90">
        <w:rPr>
          <w:rFonts w:ascii="Verdana" w:eastAsia="Verdana" w:hAnsi="Verdana" w:cs="Verdana"/>
          <w:color w:val="000000" w:themeColor="text1"/>
          <w:sz w:val="24"/>
          <w:szCs w:val="24"/>
        </w:rPr>
        <w:t>Q172</w:t>
      </w:r>
      <w:r w:rsidRPr="004C6B90">
        <w:rPr>
          <w:rFonts w:ascii="Calibri" w:eastAsia="Calibri" w:hAnsi="Calibri" w:cs="Times New Roman"/>
        </w:rPr>
        <w:tab/>
      </w:r>
      <w:r w:rsidRPr="004C6B90">
        <w:rPr>
          <w:rFonts w:ascii="Verdana" w:eastAsia="Verdana" w:hAnsi="Verdana" w:cs="Verdana"/>
          <w:color w:val="000000" w:themeColor="text1"/>
          <w:sz w:val="24"/>
          <w:szCs w:val="24"/>
        </w:rPr>
        <w:t>Is Policy 65 clear and effective in relation to the scale of development that would trigger the need for a Transport Assessment? What evidence will be required to assess the need for a Transport Assessment?</w:t>
      </w:r>
    </w:p>
    <w:p w14:paraId="5AE42AB1" w14:textId="77777777" w:rsidR="004C6B90" w:rsidRPr="004C6B90" w:rsidRDefault="004C6B90" w:rsidP="004C6B90">
      <w:pPr>
        <w:spacing w:after="0" w:line="240" w:lineRule="auto"/>
        <w:ind w:left="907" w:hanging="907"/>
        <w:rPr>
          <w:rFonts w:ascii="Verdana" w:eastAsia="Verdana" w:hAnsi="Verdana" w:cs="Verdana"/>
          <w:i/>
          <w:iCs/>
          <w:color w:val="000000" w:themeColor="text1"/>
          <w:sz w:val="24"/>
          <w:szCs w:val="24"/>
        </w:rPr>
      </w:pPr>
    </w:p>
    <w:p w14:paraId="7E46AA14" w14:textId="77777777" w:rsidR="004C6B90" w:rsidRPr="004C6B90" w:rsidRDefault="004C6B90" w:rsidP="004C6B90">
      <w:pPr>
        <w:spacing w:after="0" w:line="240" w:lineRule="auto"/>
        <w:ind w:left="907" w:hanging="907"/>
        <w:rPr>
          <w:rFonts w:ascii="Verdana" w:eastAsia="Verdana" w:hAnsi="Verdana" w:cs="Verdana"/>
          <w:i/>
          <w:iCs/>
          <w:color w:val="000000" w:themeColor="text1"/>
          <w:sz w:val="24"/>
          <w:szCs w:val="24"/>
        </w:rPr>
      </w:pPr>
      <w:r w:rsidRPr="004C6B90">
        <w:rPr>
          <w:rFonts w:ascii="Verdana" w:eastAsia="Verdana" w:hAnsi="Verdana" w:cs="Verdana"/>
          <w:i/>
          <w:iCs/>
          <w:color w:val="000000" w:themeColor="text1"/>
          <w:sz w:val="24"/>
          <w:szCs w:val="24"/>
        </w:rPr>
        <w:t>Policy 67 – Construction Logistic Plans</w:t>
      </w:r>
    </w:p>
    <w:p w14:paraId="77F7C30A"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p>
    <w:p w14:paraId="7702478C"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r w:rsidRPr="004C6B90">
        <w:rPr>
          <w:rFonts w:ascii="Verdana" w:eastAsia="Verdana" w:hAnsi="Verdana" w:cs="Verdana"/>
          <w:color w:val="000000" w:themeColor="text1"/>
          <w:sz w:val="24"/>
          <w:szCs w:val="24"/>
        </w:rPr>
        <w:t>Q173</w:t>
      </w:r>
      <w:r w:rsidRPr="004C6B90">
        <w:rPr>
          <w:rFonts w:ascii="Calibri" w:eastAsia="Calibri" w:hAnsi="Calibri" w:cs="Times New Roman"/>
        </w:rPr>
        <w:tab/>
      </w:r>
      <w:r w:rsidRPr="004C6B90">
        <w:rPr>
          <w:rFonts w:ascii="Verdana" w:eastAsia="Verdana" w:hAnsi="Verdana" w:cs="Verdana"/>
          <w:color w:val="000000" w:themeColor="text1"/>
          <w:sz w:val="24"/>
          <w:szCs w:val="24"/>
        </w:rPr>
        <w:t>For effectiveness, should Policy 67 make clear the scale of development that will trigger the need for a Construction Logistic Plan?</w:t>
      </w:r>
    </w:p>
    <w:p w14:paraId="2D7FBBDF" w14:textId="77777777" w:rsidR="004C6B90" w:rsidRPr="004C6B90" w:rsidRDefault="004C6B90" w:rsidP="004C6B90">
      <w:pPr>
        <w:spacing w:after="0" w:line="240" w:lineRule="auto"/>
        <w:ind w:left="907" w:hanging="907"/>
        <w:rPr>
          <w:rFonts w:ascii="Verdana" w:eastAsia="Verdana" w:hAnsi="Verdana" w:cs="Verdana"/>
          <w:i/>
          <w:iCs/>
          <w:color w:val="000000" w:themeColor="text1"/>
          <w:sz w:val="24"/>
          <w:szCs w:val="24"/>
        </w:rPr>
      </w:pPr>
    </w:p>
    <w:p w14:paraId="18573726" w14:textId="77777777" w:rsidR="004C6B90" w:rsidRPr="004C6B90" w:rsidRDefault="004C6B90" w:rsidP="004C6B90">
      <w:pPr>
        <w:spacing w:after="0" w:line="240" w:lineRule="auto"/>
        <w:ind w:left="907" w:hanging="907"/>
        <w:rPr>
          <w:rFonts w:ascii="Verdana" w:eastAsia="Verdana" w:hAnsi="Verdana" w:cs="Verdana"/>
          <w:i/>
          <w:iCs/>
          <w:color w:val="000000" w:themeColor="text1"/>
          <w:sz w:val="24"/>
          <w:szCs w:val="24"/>
        </w:rPr>
      </w:pPr>
      <w:r w:rsidRPr="004C6B90">
        <w:rPr>
          <w:rFonts w:ascii="Verdana" w:eastAsia="Verdana" w:hAnsi="Verdana" w:cs="Verdana"/>
          <w:i/>
          <w:iCs/>
          <w:color w:val="000000" w:themeColor="text1"/>
          <w:sz w:val="24"/>
          <w:szCs w:val="24"/>
        </w:rPr>
        <w:t>Policy 68 – Managing Vehicle Traffic</w:t>
      </w:r>
    </w:p>
    <w:p w14:paraId="64EB7E2D"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p>
    <w:p w14:paraId="3954683A"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r w:rsidRPr="004C6B90">
        <w:rPr>
          <w:rFonts w:ascii="Verdana" w:eastAsia="Verdana" w:hAnsi="Verdana" w:cs="Verdana"/>
          <w:color w:val="000000" w:themeColor="text1"/>
          <w:sz w:val="24"/>
          <w:szCs w:val="24"/>
        </w:rPr>
        <w:t>Q174</w:t>
      </w:r>
      <w:r w:rsidRPr="004C6B90">
        <w:rPr>
          <w:rFonts w:ascii="Calibri" w:eastAsia="Calibri" w:hAnsi="Calibri" w:cs="Times New Roman"/>
        </w:rPr>
        <w:tab/>
      </w:r>
      <w:r w:rsidRPr="004C6B90">
        <w:rPr>
          <w:rFonts w:ascii="Verdana" w:eastAsia="Verdana" w:hAnsi="Verdana" w:cs="Verdana"/>
          <w:color w:val="000000" w:themeColor="text1"/>
          <w:sz w:val="24"/>
          <w:szCs w:val="24"/>
        </w:rPr>
        <w:t xml:space="preserve">What evidence justifies Policy 68 in requiring all new residential development to be car free? </w:t>
      </w:r>
    </w:p>
    <w:p w14:paraId="762F57C7"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p>
    <w:p w14:paraId="11475DEA"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r w:rsidRPr="004C6B90">
        <w:rPr>
          <w:rFonts w:ascii="Verdana" w:eastAsia="Verdana" w:hAnsi="Verdana" w:cs="Verdana"/>
          <w:color w:val="000000" w:themeColor="text1"/>
          <w:sz w:val="24"/>
          <w:szCs w:val="24"/>
        </w:rPr>
        <w:t>Q175</w:t>
      </w:r>
      <w:r w:rsidRPr="004C6B90">
        <w:rPr>
          <w:rFonts w:ascii="Calibri" w:eastAsia="Calibri" w:hAnsi="Calibri" w:cs="Times New Roman"/>
        </w:rPr>
        <w:tab/>
      </w:r>
      <w:r w:rsidRPr="004C6B90">
        <w:rPr>
          <w:rFonts w:ascii="Verdana" w:eastAsia="Verdana" w:hAnsi="Verdana" w:cs="Verdana"/>
          <w:color w:val="000000" w:themeColor="text1"/>
          <w:sz w:val="24"/>
          <w:szCs w:val="24"/>
        </w:rPr>
        <w:t xml:space="preserve">Will the policy be effective and how will it be implemented for individual planning applications? </w:t>
      </w:r>
    </w:p>
    <w:p w14:paraId="79EA8DC8" w14:textId="77777777" w:rsidR="004C6B90" w:rsidRPr="004C6B90" w:rsidRDefault="004C6B90" w:rsidP="004C6B90">
      <w:pPr>
        <w:spacing w:after="0" w:line="240" w:lineRule="auto"/>
        <w:ind w:left="907" w:hanging="907"/>
        <w:rPr>
          <w:rFonts w:ascii="Calibri" w:eastAsia="Calibri" w:hAnsi="Calibri" w:cs="Times New Roman"/>
          <w:color w:val="000000" w:themeColor="text1"/>
          <w:sz w:val="24"/>
          <w:szCs w:val="24"/>
        </w:rPr>
      </w:pPr>
    </w:p>
    <w:p w14:paraId="364E1F34" w14:textId="77777777" w:rsidR="004C6B90" w:rsidRPr="004C6B90" w:rsidRDefault="004C6B90" w:rsidP="004C6B90">
      <w:pPr>
        <w:numPr>
          <w:ilvl w:val="0"/>
          <w:numId w:val="10"/>
        </w:numPr>
        <w:spacing w:after="0" w:line="240" w:lineRule="auto"/>
        <w:ind w:left="1627" w:hanging="720"/>
        <w:contextualSpacing/>
        <w:rPr>
          <w:rFonts w:ascii="Verdana" w:eastAsia="Calibri" w:hAnsi="Verdana" w:cs="Times New Roman"/>
          <w:color w:val="000000" w:themeColor="text1"/>
          <w:sz w:val="24"/>
          <w:szCs w:val="24"/>
        </w:rPr>
      </w:pPr>
      <w:r w:rsidRPr="004C6B90">
        <w:rPr>
          <w:rFonts w:ascii="Verdana" w:eastAsia="Verdana" w:hAnsi="Verdana" w:cs="Verdana"/>
          <w:color w:val="000000" w:themeColor="text1"/>
          <w:sz w:val="24"/>
          <w:szCs w:val="24"/>
        </w:rPr>
        <w:t xml:space="preserve">Is it clear when a Transport Assessment will be required? </w:t>
      </w:r>
    </w:p>
    <w:p w14:paraId="6E0FD6F1" w14:textId="77777777" w:rsidR="004C6B90" w:rsidRPr="004C6B90" w:rsidRDefault="004C6B90" w:rsidP="004C6B90">
      <w:pPr>
        <w:numPr>
          <w:ilvl w:val="0"/>
          <w:numId w:val="10"/>
        </w:numPr>
        <w:spacing w:after="0" w:line="240" w:lineRule="auto"/>
        <w:ind w:left="1627" w:hanging="720"/>
        <w:contextualSpacing/>
        <w:rPr>
          <w:rFonts w:ascii="Verdana" w:eastAsia="Calibri" w:hAnsi="Verdana" w:cs="Times New Roman"/>
          <w:color w:val="000000" w:themeColor="text1"/>
          <w:sz w:val="24"/>
          <w:szCs w:val="24"/>
        </w:rPr>
      </w:pPr>
      <w:r w:rsidRPr="004C6B90">
        <w:rPr>
          <w:rFonts w:ascii="Verdana" w:eastAsia="Verdana" w:hAnsi="Verdana" w:cs="Verdana"/>
          <w:color w:val="000000" w:themeColor="text1"/>
          <w:sz w:val="24"/>
          <w:szCs w:val="24"/>
        </w:rPr>
        <w:t>Can car free development be achieved in areas outside Controlled Parking Zones and if so, how?</w:t>
      </w:r>
    </w:p>
    <w:p w14:paraId="70B5DF92" w14:textId="77777777" w:rsidR="004C6B90" w:rsidRPr="004C6B90" w:rsidRDefault="004C6B90" w:rsidP="004C6B90">
      <w:pPr>
        <w:spacing w:after="0" w:line="240" w:lineRule="auto"/>
        <w:ind w:left="907" w:hanging="907"/>
        <w:rPr>
          <w:rFonts w:ascii="Verdana" w:eastAsia="Verdana" w:hAnsi="Verdana" w:cs="Verdana"/>
          <w:i/>
          <w:iCs/>
          <w:color w:val="000000" w:themeColor="text1"/>
          <w:sz w:val="24"/>
          <w:szCs w:val="24"/>
        </w:rPr>
      </w:pPr>
    </w:p>
    <w:p w14:paraId="0C4EE658" w14:textId="77777777" w:rsidR="004C6B90" w:rsidRPr="004C6B90" w:rsidRDefault="004C6B90" w:rsidP="004C6B90">
      <w:pPr>
        <w:spacing w:after="0" w:line="240" w:lineRule="auto"/>
        <w:ind w:left="907" w:hanging="907"/>
        <w:rPr>
          <w:rFonts w:ascii="Verdana" w:eastAsia="Verdana" w:hAnsi="Verdana" w:cs="Verdana"/>
          <w:i/>
          <w:iCs/>
          <w:color w:val="000000" w:themeColor="text1"/>
          <w:sz w:val="24"/>
          <w:szCs w:val="24"/>
        </w:rPr>
      </w:pPr>
      <w:r w:rsidRPr="004C6B90">
        <w:rPr>
          <w:rFonts w:ascii="Verdana" w:eastAsia="Verdana" w:hAnsi="Verdana" w:cs="Verdana"/>
          <w:i/>
          <w:iCs/>
          <w:color w:val="000000" w:themeColor="text1"/>
          <w:sz w:val="24"/>
          <w:szCs w:val="24"/>
        </w:rPr>
        <w:t>Policy 69 – Electric Vehicles (EV)</w:t>
      </w:r>
    </w:p>
    <w:p w14:paraId="49E76CA6"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p>
    <w:p w14:paraId="4E3FFC5D"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r w:rsidRPr="004C6B90">
        <w:rPr>
          <w:rFonts w:ascii="Verdana" w:eastAsia="Verdana" w:hAnsi="Verdana" w:cs="Verdana"/>
          <w:color w:val="000000" w:themeColor="text1"/>
          <w:sz w:val="24"/>
          <w:szCs w:val="24"/>
        </w:rPr>
        <w:t>Q176</w:t>
      </w:r>
      <w:r w:rsidRPr="004C6B90">
        <w:rPr>
          <w:rFonts w:ascii="Calibri" w:eastAsia="Calibri" w:hAnsi="Calibri" w:cs="Times New Roman"/>
        </w:rPr>
        <w:tab/>
      </w:r>
      <w:r w:rsidRPr="004C6B90">
        <w:rPr>
          <w:rFonts w:ascii="Verdana" w:eastAsia="Verdana" w:hAnsi="Verdana" w:cs="Verdana"/>
          <w:color w:val="000000" w:themeColor="text1"/>
          <w:sz w:val="24"/>
          <w:szCs w:val="24"/>
        </w:rPr>
        <w:t>How will Policy 69 secure ‘electric vehicles only’ at new residential developments?</w:t>
      </w:r>
    </w:p>
    <w:p w14:paraId="07C15062"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p>
    <w:p w14:paraId="1E3575DA"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r w:rsidRPr="004C6B90">
        <w:rPr>
          <w:rFonts w:ascii="Verdana" w:eastAsia="Verdana" w:hAnsi="Verdana" w:cs="Verdana"/>
          <w:color w:val="000000" w:themeColor="text1"/>
          <w:sz w:val="24"/>
          <w:szCs w:val="24"/>
        </w:rPr>
        <w:t>Q177</w:t>
      </w:r>
      <w:r w:rsidRPr="004C6B90">
        <w:rPr>
          <w:rFonts w:ascii="Calibri" w:eastAsia="Calibri" w:hAnsi="Calibri" w:cs="Times New Roman"/>
        </w:rPr>
        <w:tab/>
      </w:r>
      <w:r w:rsidRPr="004C6B90">
        <w:rPr>
          <w:rFonts w:ascii="Verdana" w:eastAsia="Verdana" w:hAnsi="Verdana" w:cs="Verdana"/>
          <w:color w:val="000000" w:themeColor="text1"/>
          <w:sz w:val="24"/>
          <w:szCs w:val="24"/>
        </w:rPr>
        <w:t>Will the Plan be effective in securing new travel and transport infrastructure and improvements to existing infrastructure to support communities and new growth?</w:t>
      </w:r>
    </w:p>
    <w:p w14:paraId="03F6F328"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p>
    <w:p w14:paraId="33DAF988"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r w:rsidRPr="004C6B90">
        <w:rPr>
          <w:rFonts w:ascii="Verdana" w:eastAsia="Verdana" w:hAnsi="Verdana" w:cs="Verdana"/>
          <w:color w:val="000000" w:themeColor="text1"/>
          <w:sz w:val="24"/>
          <w:szCs w:val="24"/>
        </w:rPr>
        <w:t>Q178</w:t>
      </w:r>
      <w:r w:rsidRPr="004C6B90">
        <w:rPr>
          <w:rFonts w:ascii="Calibri" w:eastAsia="Calibri" w:hAnsi="Calibri" w:cs="Times New Roman"/>
        </w:rPr>
        <w:tab/>
      </w:r>
      <w:r w:rsidRPr="004C6B90">
        <w:rPr>
          <w:rFonts w:ascii="Verdana" w:eastAsia="Verdana" w:hAnsi="Verdana" w:cs="Verdana"/>
          <w:color w:val="000000" w:themeColor="text1"/>
          <w:sz w:val="24"/>
          <w:szCs w:val="24"/>
        </w:rPr>
        <w:t xml:space="preserve">Overall, are the Plan’s travel and transport policies justified, will they be effective in achieving a modal shift towards active and </w:t>
      </w:r>
      <w:r w:rsidRPr="004C6B90">
        <w:rPr>
          <w:rFonts w:ascii="Verdana" w:eastAsia="Verdana" w:hAnsi="Verdana" w:cs="Verdana"/>
          <w:color w:val="000000" w:themeColor="text1"/>
          <w:sz w:val="24"/>
          <w:szCs w:val="24"/>
        </w:rPr>
        <w:lastRenderedPageBreak/>
        <w:t xml:space="preserve">sustainable travel and are they consistent with national policy and in general conformity with the London Plan? </w:t>
      </w:r>
    </w:p>
    <w:p w14:paraId="72A3B27E"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p>
    <w:p w14:paraId="0D036EAF" w14:textId="77777777" w:rsidR="004C6B90" w:rsidRPr="004C6B90" w:rsidRDefault="004C6B90" w:rsidP="004C6B90">
      <w:pPr>
        <w:spacing w:after="0" w:line="240" w:lineRule="auto"/>
        <w:ind w:left="907" w:hanging="907"/>
        <w:rPr>
          <w:rFonts w:ascii="Verdana" w:eastAsia="Verdana" w:hAnsi="Verdana" w:cs="Verdana"/>
          <w:color w:val="000000" w:themeColor="text1"/>
          <w:sz w:val="24"/>
          <w:szCs w:val="24"/>
        </w:rPr>
      </w:pPr>
      <w:r w:rsidRPr="004C6B90">
        <w:rPr>
          <w:rFonts w:ascii="Verdana" w:eastAsia="Verdana" w:hAnsi="Verdana" w:cs="Verdana"/>
          <w:color w:val="000000" w:themeColor="text1"/>
          <w:sz w:val="24"/>
          <w:szCs w:val="24"/>
        </w:rPr>
        <w:t>Q179</w:t>
      </w:r>
      <w:r w:rsidRPr="004C6B90">
        <w:rPr>
          <w:rFonts w:ascii="Verdana" w:eastAsia="Verdana" w:hAnsi="Verdana" w:cs="Verdana"/>
          <w:color w:val="000000" w:themeColor="text1"/>
          <w:sz w:val="24"/>
          <w:szCs w:val="24"/>
        </w:rPr>
        <w:tab/>
        <w:t>Are any main modifications necessary for soundness?</w:t>
      </w:r>
    </w:p>
    <w:p w14:paraId="7213489E" w14:textId="77777777" w:rsidR="00601582" w:rsidRPr="00601582" w:rsidRDefault="00601582" w:rsidP="00BC4C2E">
      <w:pPr>
        <w:spacing w:after="0" w:line="276" w:lineRule="auto"/>
        <w:ind w:left="1"/>
        <w:rPr>
          <w:b/>
          <w:bCs/>
        </w:rPr>
      </w:pPr>
    </w:p>
    <w:sectPr w:rsidR="00601582" w:rsidRPr="006015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9369" w14:textId="77777777" w:rsidR="0042473C" w:rsidRDefault="0042473C">
      <w:pPr>
        <w:spacing w:after="0" w:line="240" w:lineRule="auto"/>
      </w:pPr>
      <w:r>
        <w:separator/>
      </w:r>
    </w:p>
  </w:endnote>
  <w:endnote w:type="continuationSeparator" w:id="0">
    <w:p w14:paraId="53BA275E" w14:textId="77777777" w:rsidR="0042473C" w:rsidRDefault="0042473C">
      <w:pPr>
        <w:spacing w:after="0" w:line="240" w:lineRule="auto"/>
      </w:pPr>
      <w:r>
        <w:continuationSeparator/>
      </w:r>
    </w:p>
  </w:endnote>
  <w:endnote w:type="continuationNotice" w:id="1">
    <w:p w14:paraId="3C4EA0B5" w14:textId="77777777" w:rsidR="0042473C" w:rsidRDefault="00424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5F48" w14:textId="77777777" w:rsidR="00606EBB" w:rsidRDefault="00606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519976"/>
      <w:docPartObj>
        <w:docPartGallery w:val="Page Numbers (Bottom of Page)"/>
        <w:docPartUnique/>
      </w:docPartObj>
    </w:sdtPr>
    <w:sdtEndPr>
      <w:rPr>
        <w:noProof/>
      </w:rPr>
    </w:sdtEndPr>
    <w:sdtContent>
      <w:p w14:paraId="23CBCBF7" w14:textId="77777777" w:rsidR="00606EBB" w:rsidRDefault="002A64E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C5C8557" w14:textId="77777777" w:rsidR="00606EBB" w:rsidRDefault="00606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1381" w14:textId="77777777" w:rsidR="00606EBB" w:rsidRDefault="00606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02A4" w14:textId="77777777" w:rsidR="0042473C" w:rsidRDefault="0042473C">
      <w:pPr>
        <w:spacing w:after="0" w:line="240" w:lineRule="auto"/>
      </w:pPr>
      <w:r>
        <w:separator/>
      </w:r>
    </w:p>
  </w:footnote>
  <w:footnote w:type="continuationSeparator" w:id="0">
    <w:p w14:paraId="75322486" w14:textId="77777777" w:rsidR="0042473C" w:rsidRDefault="0042473C">
      <w:pPr>
        <w:spacing w:after="0" w:line="240" w:lineRule="auto"/>
      </w:pPr>
      <w:r>
        <w:continuationSeparator/>
      </w:r>
    </w:p>
  </w:footnote>
  <w:footnote w:type="continuationNotice" w:id="1">
    <w:p w14:paraId="401B0618" w14:textId="77777777" w:rsidR="0042473C" w:rsidRDefault="004247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E67F" w14:textId="77777777" w:rsidR="00606EBB" w:rsidRDefault="00606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B04B" w14:textId="77777777" w:rsidR="00606EBB" w:rsidRDefault="00606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0B66" w14:textId="77777777" w:rsidR="00606EBB" w:rsidRDefault="00606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F96"/>
    <w:multiLevelType w:val="hybridMultilevel"/>
    <w:tmpl w:val="03E4A4EA"/>
    <w:lvl w:ilvl="0" w:tplc="3FF4F1B6">
      <w:start w:val="1"/>
      <w:numFmt w:val="lowerRoman"/>
      <w:lvlText w:val="%1."/>
      <w:lvlJc w:val="right"/>
      <w:pPr>
        <w:ind w:left="720" w:hanging="360"/>
      </w:pPr>
    </w:lvl>
    <w:lvl w:ilvl="1" w:tplc="9DC036EC">
      <w:start w:val="1"/>
      <w:numFmt w:val="lowerLetter"/>
      <w:lvlText w:val="%2."/>
      <w:lvlJc w:val="left"/>
      <w:pPr>
        <w:ind w:left="1440" w:hanging="360"/>
      </w:pPr>
    </w:lvl>
    <w:lvl w:ilvl="2" w:tplc="6A7EBB30">
      <w:start w:val="1"/>
      <w:numFmt w:val="lowerRoman"/>
      <w:lvlText w:val="%3."/>
      <w:lvlJc w:val="right"/>
      <w:pPr>
        <w:ind w:left="2160" w:hanging="180"/>
      </w:pPr>
    </w:lvl>
    <w:lvl w:ilvl="3" w:tplc="CF020338">
      <w:start w:val="1"/>
      <w:numFmt w:val="decimal"/>
      <w:lvlText w:val="%4."/>
      <w:lvlJc w:val="left"/>
      <w:pPr>
        <w:ind w:left="2880" w:hanging="360"/>
      </w:pPr>
    </w:lvl>
    <w:lvl w:ilvl="4" w:tplc="D00E62B8">
      <w:start w:val="1"/>
      <w:numFmt w:val="lowerLetter"/>
      <w:lvlText w:val="%5."/>
      <w:lvlJc w:val="left"/>
      <w:pPr>
        <w:ind w:left="3600" w:hanging="360"/>
      </w:pPr>
    </w:lvl>
    <w:lvl w:ilvl="5" w:tplc="C8EA75DE">
      <w:start w:val="1"/>
      <w:numFmt w:val="lowerRoman"/>
      <w:lvlText w:val="%6."/>
      <w:lvlJc w:val="right"/>
      <w:pPr>
        <w:ind w:left="4320" w:hanging="180"/>
      </w:pPr>
    </w:lvl>
    <w:lvl w:ilvl="6" w:tplc="2CE46B70">
      <w:start w:val="1"/>
      <w:numFmt w:val="decimal"/>
      <w:lvlText w:val="%7."/>
      <w:lvlJc w:val="left"/>
      <w:pPr>
        <w:ind w:left="5040" w:hanging="360"/>
      </w:pPr>
    </w:lvl>
    <w:lvl w:ilvl="7" w:tplc="3FACFB66">
      <w:start w:val="1"/>
      <w:numFmt w:val="lowerLetter"/>
      <w:lvlText w:val="%8."/>
      <w:lvlJc w:val="left"/>
      <w:pPr>
        <w:ind w:left="5760" w:hanging="360"/>
      </w:pPr>
    </w:lvl>
    <w:lvl w:ilvl="8" w:tplc="0D6C5BD2">
      <w:start w:val="1"/>
      <w:numFmt w:val="lowerRoman"/>
      <w:lvlText w:val="%9."/>
      <w:lvlJc w:val="right"/>
      <w:pPr>
        <w:ind w:left="6480" w:hanging="180"/>
      </w:pPr>
    </w:lvl>
  </w:abstractNum>
  <w:abstractNum w:abstractNumId="1" w15:restartNumberingAfterBreak="0">
    <w:nsid w:val="0302057E"/>
    <w:multiLevelType w:val="hybridMultilevel"/>
    <w:tmpl w:val="FFFFFFFF"/>
    <w:lvl w:ilvl="0" w:tplc="BF40794E">
      <w:start w:val="1"/>
      <w:numFmt w:val="lowerRoman"/>
      <w:lvlText w:val="%1."/>
      <w:lvlJc w:val="right"/>
      <w:pPr>
        <w:ind w:left="720" w:hanging="360"/>
      </w:pPr>
    </w:lvl>
    <w:lvl w:ilvl="1" w:tplc="246234A2">
      <w:start w:val="1"/>
      <w:numFmt w:val="lowerLetter"/>
      <w:lvlText w:val="%2."/>
      <w:lvlJc w:val="left"/>
      <w:pPr>
        <w:ind w:left="1440" w:hanging="360"/>
      </w:pPr>
    </w:lvl>
    <w:lvl w:ilvl="2" w:tplc="7780D338">
      <w:start w:val="1"/>
      <w:numFmt w:val="lowerRoman"/>
      <w:lvlText w:val="%3."/>
      <w:lvlJc w:val="right"/>
      <w:pPr>
        <w:ind w:left="2160" w:hanging="180"/>
      </w:pPr>
    </w:lvl>
    <w:lvl w:ilvl="3" w:tplc="BC803286">
      <w:start w:val="1"/>
      <w:numFmt w:val="decimal"/>
      <w:lvlText w:val="%4."/>
      <w:lvlJc w:val="left"/>
      <w:pPr>
        <w:ind w:left="2880" w:hanging="360"/>
      </w:pPr>
    </w:lvl>
    <w:lvl w:ilvl="4" w:tplc="A7A294A2">
      <w:start w:val="1"/>
      <w:numFmt w:val="lowerLetter"/>
      <w:lvlText w:val="%5."/>
      <w:lvlJc w:val="left"/>
      <w:pPr>
        <w:ind w:left="3600" w:hanging="360"/>
      </w:pPr>
    </w:lvl>
    <w:lvl w:ilvl="5" w:tplc="B70CFAEA">
      <w:start w:val="1"/>
      <w:numFmt w:val="lowerRoman"/>
      <w:lvlText w:val="%6."/>
      <w:lvlJc w:val="right"/>
      <w:pPr>
        <w:ind w:left="4320" w:hanging="180"/>
      </w:pPr>
    </w:lvl>
    <w:lvl w:ilvl="6" w:tplc="7A92C068">
      <w:start w:val="1"/>
      <w:numFmt w:val="decimal"/>
      <w:lvlText w:val="%7."/>
      <w:lvlJc w:val="left"/>
      <w:pPr>
        <w:ind w:left="5040" w:hanging="360"/>
      </w:pPr>
    </w:lvl>
    <w:lvl w:ilvl="7" w:tplc="EA7AFC7A">
      <w:start w:val="1"/>
      <w:numFmt w:val="lowerLetter"/>
      <w:lvlText w:val="%8."/>
      <w:lvlJc w:val="left"/>
      <w:pPr>
        <w:ind w:left="5760" w:hanging="360"/>
      </w:pPr>
    </w:lvl>
    <w:lvl w:ilvl="8" w:tplc="84D8D78C">
      <w:start w:val="1"/>
      <w:numFmt w:val="lowerRoman"/>
      <w:lvlText w:val="%9."/>
      <w:lvlJc w:val="right"/>
      <w:pPr>
        <w:ind w:left="6480" w:hanging="180"/>
      </w:pPr>
    </w:lvl>
  </w:abstractNum>
  <w:abstractNum w:abstractNumId="2" w15:restartNumberingAfterBreak="0">
    <w:nsid w:val="05C809BF"/>
    <w:multiLevelType w:val="hybridMultilevel"/>
    <w:tmpl w:val="3C562F94"/>
    <w:lvl w:ilvl="0" w:tplc="8CF05C6E">
      <w:start w:val="1"/>
      <w:numFmt w:val="bullet"/>
      <w:lvlText w:val=""/>
      <w:lvlJc w:val="left"/>
      <w:pPr>
        <w:ind w:left="720" w:hanging="360"/>
      </w:pPr>
      <w:rPr>
        <w:rFonts w:ascii="Symbol" w:hAnsi="Symbol" w:hint="default"/>
      </w:rPr>
    </w:lvl>
    <w:lvl w:ilvl="1" w:tplc="823A8FD2">
      <w:start w:val="1"/>
      <w:numFmt w:val="bullet"/>
      <w:lvlText w:val="o"/>
      <w:lvlJc w:val="left"/>
      <w:pPr>
        <w:ind w:left="1440" w:hanging="360"/>
      </w:pPr>
      <w:rPr>
        <w:rFonts w:ascii="Courier New" w:hAnsi="Courier New" w:hint="default"/>
      </w:rPr>
    </w:lvl>
    <w:lvl w:ilvl="2" w:tplc="0BDA1F4C">
      <w:start w:val="1"/>
      <w:numFmt w:val="bullet"/>
      <w:lvlText w:val=""/>
      <w:lvlJc w:val="left"/>
      <w:pPr>
        <w:ind w:left="2160" w:hanging="360"/>
      </w:pPr>
      <w:rPr>
        <w:rFonts w:ascii="Wingdings" w:hAnsi="Wingdings" w:hint="default"/>
      </w:rPr>
    </w:lvl>
    <w:lvl w:ilvl="3" w:tplc="2DD49FD2">
      <w:start w:val="1"/>
      <w:numFmt w:val="bullet"/>
      <w:lvlText w:val=""/>
      <w:lvlJc w:val="left"/>
      <w:pPr>
        <w:ind w:left="2880" w:hanging="360"/>
      </w:pPr>
      <w:rPr>
        <w:rFonts w:ascii="Symbol" w:hAnsi="Symbol" w:hint="default"/>
      </w:rPr>
    </w:lvl>
    <w:lvl w:ilvl="4" w:tplc="A34ACE72">
      <w:start w:val="1"/>
      <w:numFmt w:val="bullet"/>
      <w:lvlText w:val="o"/>
      <w:lvlJc w:val="left"/>
      <w:pPr>
        <w:ind w:left="3600" w:hanging="360"/>
      </w:pPr>
      <w:rPr>
        <w:rFonts w:ascii="Courier New" w:hAnsi="Courier New" w:hint="default"/>
      </w:rPr>
    </w:lvl>
    <w:lvl w:ilvl="5" w:tplc="9506714C">
      <w:start w:val="1"/>
      <w:numFmt w:val="bullet"/>
      <w:lvlText w:val=""/>
      <w:lvlJc w:val="left"/>
      <w:pPr>
        <w:ind w:left="4320" w:hanging="360"/>
      </w:pPr>
      <w:rPr>
        <w:rFonts w:ascii="Wingdings" w:hAnsi="Wingdings" w:hint="default"/>
      </w:rPr>
    </w:lvl>
    <w:lvl w:ilvl="6" w:tplc="E8104AC8">
      <w:start w:val="1"/>
      <w:numFmt w:val="bullet"/>
      <w:lvlText w:val=""/>
      <w:lvlJc w:val="left"/>
      <w:pPr>
        <w:ind w:left="5040" w:hanging="360"/>
      </w:pPr>
      <w:rPr>
        <w:rFonts w:ascii="Symbol" w:hAnsi="Symbol" w:hint="default"/>
      </w:rPr>
    </w:lvl>
    <w:lvl w:ilvl="7" w:tplc="2B745A58">
      <w:start w:val="1"/>
      <w:numFmt w:val="bullet"/>
      <w:lvlText w:val="o"/>
      <w:lvlJc w:val="left"/>
      <w:pPr>
        <w:ind w:left="5760" w:hanging="360"/>
      </w:pPr>
      <w:rPr>
        <w:rFonts w:ascii="Courier New" w:hAnsi="Courier New" w:hint="default"/>
      </w:rPr>
    </w:lvl>
    <w:lvl w:ilvl="8" w:tplc="45E2635C">
      <w:start w:val="1"/>
      <w:numFmt w:val="bullet"/>
      <w:lvlText w:val=""/>
      <w:lvlJc w:val="left"/>
      <w:pPr>
        <w:ind w:left="6480" w:hanging="360"/>
      </w:pPr>
      <w:rPr>
        <w:rFonts w:ascii="Wingdings" w:hAnsi="Wingdings" w:hint="default"/>
      </w:rPr>
    </w:lvl>
  </w:abstractNum>
  <w:abstractNum w:abstractNumId="3" w15:restartNumberingAfterBreak="0">
    <w:nsid w:val="06F21B18"/>
    <w:multiLevelType w:val="hybridMultilevel"/>
    <w:tmpl w:val="1668E188"/>
    <w:lvl w:ilvl="0" w:tplc="B6D82A78">
      <w:start w:val="1"/>
      <w:numFmt w:val="lowerRoman"/>
      <w:lvlText w:val="%1."/>
      <w:lvlJc w:val="right"/>
      <w:pPr>
        <w:ind w:left="720" w:hanging="360"/>
      </w:pPr>
    </w:lvl>
    <w:lvl w:ilvl="1" w:tplc="82160420">
      <w:start w:val="1"/>
      <w:numFmt w:val="lowerLetter"/>
      <w:lvlText w:val="%2."/>
      <w:lvlJc w:val="left"/>
      <w:pPr>
        <w:ind w:left="1440" w:hanging="360"/>
      </w:pPr>
    </w:lvl>
    <w:lvl w:ilvl="2" w:tplc="B5B6767E">
      <w:start w:val="1"/>
      <w:numFmt w:val="lowerRoman"/>
      <w:lvlText w:val="%3."/>
      <w:lvlJc w:val="right"/>
      <w:pPr>
        <w:ind w:left="2160" w:hanging="180"/>
      </w:pPr>
    </w:lvl>
    <w:lvl w:ilvl="3" w:tplc="596E6278">
      <w:start w:val="1"/>
      <w:numFmt w:val="decimal"/>
      <w:lvlText w:val="%4."/>
      <w:lvlJc w:val="left"/>
      <w:pPr>
        <w:ind w:left="2880" w:hanging="360"/>
      </w:pPr>
    </w:lvl>
    <w:lvl w:ilvl="4" w:tplc="EE1423BE">
      <w:start w:val="1"/>
      <w:numFmt w:val="lowerLetter"/>
      <w:lvlText w:val="%5."/>
      <w:lvlJc w:val="left"/>
      <w:pPr>
        <w:ind w:left="3600" w:hanging="360"/>
      </w:pPr>
    </w:lvl>
    <w:lvl w:ilvl="5" w:tplc="A376536A">
      <w:start w:val="1"/>
      <w:numFmt w:val="lowerRoman"/>
      <w:lvlText w:val="%6."/>
      <w:lvlJc w:val="right"/>
      <w:pPr>
        <w:ind w:left="4320" w:hanging="180"/>
      </w:pPr>
    </w:lvl>
    <w:lvl w:ilvl="6" w:tplc="922C4A86">
      <w:start w:val="1"/>
      <w:numFmt w:val="decimal"/>
      <w:lvlText w:val="%7."/>
      <w:lvlJc w:val="left"/>
      <w:pPr>
        <w:ind w:left="5040" w:hanging="360"/>
      </w:pPr>
    </w:lvl>
    <w:lvl w:ilvl="7" w:tplc="77301098">
      <w:start w:val="1"/>
      <w:numFmt w:val="lowerLetter"/>
      <w:lvlText w:val="%8."/>
      <w:lvlJc w:val="left"/>
      <w:pPr>
        <w:ind w:left="5760" w:hanging="360"/>
      </w:pPr>
    </w:lvl>
    <w:lvl w:ilvl="8" w:tplc="07721684">
      <w:start w:val="1"/>
      <w:numFmt w:val="lowerRoman"/>
      <w:lvlText w:val="%9."/>
      <w:lvlJc w:val="right"/>
      <w:pPr>
        <w:ind w:left="6480" w:hanging="180"/>
      </w:pPr>
    </w:lvl>
  </w:abstractNum>
  <w:abstractNum w:abstractNumId="4" w15:restartNumberingAfterBreak="0">
    <w:nsid w:val="173F6EDE"/>
    <w:multiLevelType w:val="hybridMultilevel"/>
    <w:tmpl w:val="FC7A88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D1742"/>
    <w:multiLevelType w:val="hybridMultilevel"/>
    <w:tmpl w:val="FFFFFFFF"/>
    <w:lvl w:ilvl="0" w:tplc="CF2A3C7A">
      <w:start w:val="1"/>
      <w:numFmt w:val="lowerRoman"/>
      <w:lvlText w:val="%1."/>
      <w:lvlJc w:val="right"/>
      <w:pPr>
        <w:ind w:left="720" w:hanging="360"/>
      </w:pPr>
    </w:lvl>
    <w:lvl w:ilvl="1" w:tplc="7838A100">
      <w:start w:val="1"/>
      <w:numFmt w:val="lowerLetter"/>
      <w:lvlText w:val="%2."/>
      <w:lvlJc w:val="left"/>
      <w:pPr>
        <w:ind w:left="1440" w:hanging="360"/>
      </w:pPr>
    </w:lvl>
    <w:lvl w:ilvl="2" w:tplc="1A00C3F8">
      <w:start w:val="1"/>
      <w:numFmt w:val="lowerRoman"/>
      <w:lvlText w:val="%3."/>
      <w:lvlJc w:val="right"/>
      <w:pPr>
        <w:ind w:left="2160" w:hanging="180"/>
      </w:pPr>
    </w:lvl>
    <w:lvl w:ilvl="3" w:tplc="B5E495F4">
      <w:start w:val="1"/>
      <w:numFmt w:val="decimal"/>
      <w:lvlText w:val="%4."/>
      <w:lvlJc w:val="left"/>
      <w:pPr>
        <w:ind w:left="2880" w:hanging="360"/>
      </w:pPr>
    </w:lvl>
    <w:lvl w:ilvl="4" w:tplc="37460A00">
      <w:start w:val="1"/>
      <w:numFmt w:val="lowerLetter"/>
      <w:lvlText w:val="%5."/>
      <w:lvlJc w:val="left"/>
      <w:pPr>
        <w:ind w:left="3600" w:hanging="360"/>
      </w:pPr>
    </w:lvl>
    <w:lvl w:ilvl="5" w:tplc="E55C8F5E">
      <w:start w:val="1"/>
      <w:numFmt w:val="lowerRoman"/>
      <w:lvlText w:val="%6."/>
      <w:lvlJc w:val="right"/>
      <w:pPr>
        <w:ind w:left="4320" w:hanging="180"/>
      </w:pPr>
    </w:lvl>
    <w:lvl w:ilvl="6" w:tplc="AFA6FFD8">
      <w:start w:val="1"/>
      <w:numFmt w:val="decimal"/>
      <w:lvlText w:val="%7."/>
      <w:lvlJc w:val="left"/>
      <w:pPr>
        <w:ind w:left="5040" w:hanging="360"/>
      </w:pPr>
    </w:lvl>
    <w:lvl w:ilvl="7" w:tplc="9948EBC0">
      <w:start w:val="1"/>
      <w:numFmt w:val="lowerLetter"/>
      <w:lvlText w:val="%8."/>
      <w:lvlJc w:val="left"/>
      <w:pPr>
        <w:ind w:left="5760" w:hanging="360"/>
      </w:pPr>
    </w:lvl>
    <w:lvl w:ilvl="8" w:tplc="EC24D1F2">
      <w:start w:val="1"/>
      <w:numFmt w:val="lowerRoman"/>
      <w:lvlText w:val="%9."/>
      <w:lvlJc w:val="right"/>
      <w:pPr>
        <w:ind w:left="6480" w:hanging="180"/>
      </w:pPr>
    </w:lvl>
  </w:abstractNum>
  <w:abstractNum w:abstractNumId="6" w15:restartNumberingAfterBreak="0">
    <w:nsid w:val="1F5D6F2E"/>
    <w:multiLevelType w:val="hybridMultilevel"/>
    <w:tmpl w:val="1BCEF968"/>
    <w:lvl w:ilvl="0" w:tplc="138A123E">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71707B"/>
    <w:multiLevelType w:val="hybridMultilevel"/>
    <w:tmpl w:val="55A40766"/>
    <w:lvl w:ilvl="0" w:tplc="2E16812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6BE7FBF"/>
    <w:multiLevelType w:val="hybridMultilevel"/>
    <w:tmpl w:val="32D4442C"/>
    <w:lvl w:ilvl="0" w:tplc="121287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6F12C8"/>
    <w:multiLevelType w:val="hybridMultilevel"/>
    <w:tmpl w:val="401A9FA4"/>
    <w:lvl w:ilvl="0" w:tplc="BA3C4870">
      <w:start w:val="1"/>
      <w:numFmt w:val="lowerRoman"/>
      <w:lvlText w:val="%1."/>
      <w:lvlJc w:val="left"/>
      <w:pPr>
        <w:ind w:left="1440" w:hanging="720"/>
      </w:pPr>
      <w:rPr>
        <w:rFonts w:eastAsia="Calibri"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5E009E"/>
    <w:multiLevelType w:val="hybridMultilevel"/>
    <w:tmpl w:val="A2AAD9F6"/>
    <w:lvl w:ilvl="0" w:tplc="66DC66F0">
      <w:start w:val="1"/>
      <w:numFmt w:val="bullet"/>
      <w:lvlText w:val=""/>
      <w:lvlJc w:val="left"/>
      <w:pPr>
        <w:ind w:left="720" w:hanging="360"/>
      </w:pPr>
      <w:rPr>
        <w:rFonts w:ascii="Symbol" w:hAnsi="Symbol" w:hint="default"/>
      </w:rPr>
    </w:lvl>
    <w:lvl w:ilvl="1" w:tplc="7E0CFF98">
      <w:start w:val="1"/>
      <w:numFmt w:val="bullet"/>
      <w:lvlText w:val="o"/>
      <w:lvlJc w:val="left"/>
      <w:pPr>
        <w:ind w:left="1440" w:hanging="360"/>
      </w:pPr>
      <w:rPr>
        <w:rFonts w:ascii="Courier New" w:hAnsi="Courier New" w:hint="default"/>
      </w:rPr>
    </w:lvl>
    <w:lvl w:ilvl="2" w:tplc="2F9826A2">
      <w:start w:val="1"/>
      <w:numFmt w:val="bullet"/>
      <w:lvlText w:val=""/>
      <w:lvlJc w:val="left"/>
      <w:pPr>
        <w:ind w:left="2160" w:hanging="360"/>
      </w:pPr>
      <w:rPr>
        <w:rFonts w:ascii="Wingdings" w:hAnsi="Wingdings" w:hint="default"/>
      </w:rPr>
    </w:lvl>
    <w:lvl w:ilvl="3" w:tplc="946C9DBE">
      <w:start w:val="1"/>
      <w:numFmt w:val="bullet"/>
      <w:lvlText w:val=""/>
      <w:lvlJc w:val="left"/>
      <w:pPr>
        <w:ind w:left="2880" w:hanging="360"/>
      </w:pPr>
      <w:rPr>
        <w:rFonts w:ascii="Symbol" w:hAnsi="Symbol" w:hint="default"/>
      </w:rPr>
    </w:lvl>
    <w:lvl w:ilvl="4" w:tplc="206653DA">
      <w:start w:val="1"/>
      <w:numFmt w:val="bullet"/>
      <w:lvlText w:val="o"/>
      <w:lvlJc w:val="left"/>
      <w:pPr>
        <w:ind w:left="3600" w:hanging="360"/>
      </w:pPr>
      <w:rPr>
        <w:rFonts w:ascii="Courier New" w:hAnsi="Courier New" w:hint="default"/>
      </w:rPr>
    </w:lvl>
    <w:lvl w:ilvl="5" w:tplc="50A2BE98">
      <w:start w:val="1"/>
      <w:numFmt w:val="bullet"/>
      <w:lvlText w:val=""/>
      <w:lvlJc w:val="left"/>
      <w:pPr>
        <w:ind w:left="4320" w:hanging="360"/>
      </w:pPr>
      <w:rPr>
        <w:rFonts w:ascii="Wingdings" w:hAnsi="Wingdings" w:hint="default"/>
      </w:rPr>
    </w:lvl>
    <w:lvl w:ilvl="6" w:tplc="8066519E">
      <w:start w:val="1"/>
      <w:numFmt w:val="bullet"/>
      <w:lvlText w:val=""/>
      <w:lvlJc w:val="left"/>
      <w:pPr>
        <w:ind w:left="5040" w:hanging="360"/>
      </w:pPr>
      <w:rPr>
        <w:rFonts w:ascii="Symbol" w:hAnsi="Symbol" w:hint="default"/>
      </w:rPr>
    </w:lvl>
    <w:lvl w:ilvl="7" w:tplc="72DA94E6">
      <w:start w:val="1"/>
      <w:numFmt w:val="bullet"/>
      <w:lvlText w:val="o"/>
      <w:lvlJc w:val="left"/>
      <w:pPr>
        <w:ind w:left="5760" w:hanging="360"/>
      </w:pPr>
      <w:rPr>
        <w:rFonts w:ascii="Courier New" w:hAnsi="Courier New" w:hint="default"/>
      </w:rPr>
    </w:lvl>
    <w:lvl w:ilvl="8" w:tplc="DB920FE2">
      <w:start w:val="1"/>
      <w:numFmt w:val="bullet"/>
      <w:lvlText w:val=""/>
      <w:lvlJc w:val="left"/>
      <w:pPr>
        <w:ind w:left="6480" w:hanging="360"/>
      </w:pPr>
      <w:rPr>
        <w:rFonts w:ascii="Wingdings" w:hAnsi="Wingdings" w:hint="default"/>
      </w:rPr>
    </w:lvl>
  </w:abstractNum>
  <w:abstractNum w:abstractNumId="11" w15:restartNumberingAfterBreak="0">
    <w:nsid w:val="34590141"/>
    <w:multiLevelType w:val="hybridMultilevel"/>
    <w:tmpl w:val="D3481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8070AB"/>
    <w:multiLevelType w:val="hybridMultilevel"/>
    <w:tmpl w:val="5504EC00"/>
    <w:lvl w:ilvl="0" w:tplc="6DD88BFE">
      <w:start w:val="1"/>
      <w:numFmt w:val="bullet"/>
      <w:lvlText w:val=""/>
      <w:lvlJc w:val="left"/>
      <w:pPr>
        <w:ind w:left="720" w:hanging="360"/>
      </w:pPr>
      <w:rPr>
        <w:rFonts w:ascii="Symbol" w:hAnsi="Symbol" w:hint="default"/>
      </w:rPr>
    </w:lvl>
    <w:lvl w:ilvl="1" w:tplc="F17237CC">
      <w:start w:val="1"/>
      <w:numFmt w:val="bullet"/>
      <w:lvlText w:val="o"/>
      <w:lvlJc w:val="left"/>
      <w:pPr>
        <w:ind w:left="1440" w:hanging="360"/>
      </w:pPr>
      <w:rPr>
        <w:rFonts w:ascii="Courier New" w:hAnsi="Courier New" w:hint="default"/>
      </w:rPr>
    </w:lvl>
    <w:lvl w:ilvl="2" w:tplc="FD1CDD06">
      <w:start w:val="1"/>
      <w:numFmt w:val="bullet"/>
      <w:lvlText w:val=""/>
      <w:lvlJc w:val="left"/>
      <w:pPr>
        <w:ind w:left="2160" w:hanging="360"/>
      </w:pPr>
      <w:rPr>
        <w:rFonts w:ascii="Wingdings" w:hAnsi="Wingdings" w:hint="default"/>
      </w:rPr>
    </w:lvl>
    <w:lvl w:ilvl="3" w:tplc="CE344BDA">
      <w:start w:val="1"/>
      <w:numFmt w:val="bullet"/>
      <w:lvlText w:val=""/>
      <w:lvlJc w:val="left"/>
      <w:pPr>
        <w:ind w:left="2880" w:hanging="360"/>
      </w:pPr>
      <w:rPr>
        <w:rFonts w:ascii="Symbol" w:hAnsi="Symbol" w:hint="default"/>
      </w:rPr>
    </w:lvl>
    <w:lvl w:ilvl="4" w:tplc="62D2A2CA">
      <w:start w:val="1"/>
      <w:numFmt w:val="bullet"/>
      <w:lvlText w:val="o"/>
      <w:lvlJc w:val="left"/>
      <w:pPr>
        <w:ind w:left="3600" w:hanging="360"/>
      </w:pPr>
      <w:rPr>
        <w:rFonts w:ascii="Courier New" w:hAnsi="Courier New" w:hint="default"/>
      </w:rPr>
    </w:lvl>
    <w:lvl w:ilvl="5" w:tplc="9702A2A4">
      <w:start w:val="1"/>
      <w:numFmt w:val="bullet"/>
      <w:lvlText w:val=""/>
      <w:lvlJc w:val="left"/>
      <w:pPr>
        <w:ind w:left="4320" w:hanging="360"/>
      </w:pPr>
      <w:rPr>
        <w:rFonts w:ascii="Wingdings" w:hAnsi="Wingdings" w:hint="default"/>
      </w:rPr>
    </w:lvl>
    <w:lvl w:ilvl="6" w:tplc="F1B41F86">
      <w:start w:val="1"/>
      <w:numFmt w:val="bullet"/>
      <w:lvlText w:val=""/>
      <w:lvlJc w:val="left"/>
      <w:pPr>
        <w:ind w:left="5040" w:hanging="360"/>
      </w:pPr>
      <w:rPr>
        <w:rFonts w:ascii="Symbol" w:hAnsi="Symbol" w:hint="default"/>
      </w:rPr>
    </w:lvl>
    <w:lvl w:ilvl="7" w:tplc="B3BEF2EA">
      <w:start w:val="1"/>
      <w:numFmt w:val="bullet"/>
      <w:lvlText w:val="o"/>
      <w:lvlJc w:val="left"/>
      <w:pPr>
        <w:ind w:left="5760" w:hanging="360"/>
      </w:pPr>
      <w:rPr>
        <w:rFonts w:ascii="Courier New" w:hAnsi="Courier New" w:hint="default"/>
      </w:rPr>
    </w:lvl>
    <w:lvl w:ilvl="8" w:tplc="C1A447E0">
      <w:start w:val="1"/>
      <w:numFmt w:val="bullet"/>
      <w:lvlText w:val=""/>
      <w:lvlJc w:val="left"/>
      <w:pPr>
        <w:ind w:left="6480" w:hanging="360"/>
      </w:pPr>
      <w:rPr>
        <w:rFonts w:ascii="Wingdings" w:hAnsi="Wingdings" w:hint="default"/>
      </w:rPr>
    </w:lvl>
  </w:abstractNum>
  <w:abstractNum w:abstractNumId="13" w15:restartNumberingAfterBreak="0">
    <w:nsid w:val="4EBF40F6"/>
    <w:multiLevelType w:val="hybridMultilevel"/>
    <w:tmpl w:val="CA36F5CA"/>
    <w:lvl w:ilvl="0" w:tplc="E7E4A1D2">
      <w:start w:val="1"/>
      <w:numFmt w:val="bullet"/>
      <w:lvlText w:val=""/>
      <w:lvlJc w:val="left"/>
      <w:pPr>
        <w:ind w:left="720" w:hanging="360"/>
      </w:pPr>
      <w:rPr>
        <w:rFonts w:ascii="Symbol" w:hAnsi="Symbol" w:hint="default"/>
      </w:rPr>
    </w:lvl>
    <w:lvl w:ilvl="1" w:tplc="873ED4D6">
      <w:start w:val="1"/>
      <w:numFmt w:val="bullet"/>
      <w:lvlText w:val="o"/>
      <w:lvlJc w:val="left"/>
      <w:pPr>
        <w:ind w:left="1440" w:hanging="360"/>
      </w:pPr>
      <w:rPr>
        <w:rFonts w:ascii="Courier New" w:hAnsi="Courier New" w:hint="default"/>
      </w:rPr>
    </w:lvl>
    <w:lvl w:ilvl="2" w:tplc="93E06D06">
      <w:start w:val="1"/>
      <w:numFmt w:val="bullet"/>
      <w:lvlText w:val=""/>
      <w:lvlJc w:val="left"/>
      <w:pPr>
        <w:ind w:left="2160" w:hanging="360"/>
      </w:pPr>
      <w:rPr>
        <w:rFonts w:ascii="Wingdings" w:hAnsi="Wingdings" w:hint="default"/>
      </w:rPr>
    </w:lvl>
    <w:lvl w:ilvl="3" w:tplc="F1088206">
      <w:start w:val="1"/>
      <w:numFmt w:val="bullet"/>
      <w:lvlText w:val=""/>
      <w:lvlJc w:val="left"/>
      <w:pPr>
        <w:ind w:left="2880" w:hanging="360"/>
      </w:pPr>
      <w:rPr>
        <w:rFonts w:ascii="Symbol" w:hAnsi="Symbol" w:hint="default"/>
      </w:rPr>
    </w:lvl>
    <w:lvl w:ilvl="4" w:tplc="A6E652DE">
      <w:start w:val="1"/>
      <w:numFmt w:val="bullet"/>
      <w:lvlText w:val="o"/>
      <w:lvlJc w:val="left"/>
      <w:pPr>
        <w:ind w:left="3600" w:hanging="360"/>
      </w:pPr>
      <w:rPr>
        <w:rFonts w:ascii="Courier New" w:hAnsi="Courier New" w:hint="default"/>
      </w:rPr>
    </w:lvl>
    <w:lvl w:ilvl="5" w:tplc="732E4DCC">
      <w:start w:val="1"/>
      <w:numFmt w:val="bullet"/>
      <w:lvlText w:val=""/>
      <w:lvlJc w:val="left"/>
      <w:pPr>
        <w:ind w:left="4320" w:hanging="360"/>
      </w:pPr>
      <w:rPr>
        <w:rFonts w:ascii="Wingdings" w:hAnsi="Wingdings" w:hint="default"/>
      </w:rPr>
    </w:lvl>
    <w:lvl w:ilvl="6" w:tplc="01EC09C2">
      <w:start w:val="1"/>
      <w:numFmt w:val="bullet"/>
      <w:lvlText w:val=""/>
      <w:lvlJc w:val="left"/>
      <w:pPr>
        <w:ind w:left="5040" w:hanging="360"/>
      </w:pPr>
      <w:rPr>
        <w:rFonts w:ascii="Symbol" w:hAnsi="Symbol" w:hint="default"/>
      </w:rPr>
    </w:lvl>
    <w:lvl w:ilvl="7" w:tplc="BE22B214">
      <w:start w:val="1"/>
      <w:numFmt w:val="bullet"/>
      <w:lvlText w:val="o"/>
      <w:lvlJc w:val="left"/>
      <w:pPr>
        <w:ind w:left="5760" w:hanging="360"/>
      </w:pPr>
      <w:rPr>
        <w:rFonts w:ascii="Courier New" w:hAnsi="Courier New" w:hint="default"/>
      </w:rPr>
    </w:lvl>
    <w:lvl w:ilvl="8" w:tplc="3E8CE8F4">
      <w:start w:val="1"/>
      <w:numFmt w:val="bullet"/>
      <w:lvlText w:val=""/>
      <w:lvlJc w:val="left"/>
      <w:pPr>
        <w:ind w:left="6480" w:hanging="360"/>
      </w:pPr>
      <w:rPr>
        <w:rFonts w:ascii="Wingdings" w:hAnsi="Wingdings" w:hint="default"/>
      </w:rPr>
    </w:lvl>
  </w:abstractNum>
  <w:abstractNum w:abstractNumId="14" w15:restartNumberingAfterBreak="0">
    <w:nsid w:val="56FC3C6B"/>
    <w:multiLevelType w:val="hybridMultilevel"/>
    <w:tmpl w:val="3AC61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ED3615"/>
    <w:multiLevelType w:val="hybridMultilevel"/>
    <w:tmpl w:val="F9F24248"/>
    <w:lvl w:ilvl="0" w:tplc="223A922C">
      <w:start w:val="1"/>
      <w:numFmt w:val="bullet"/>
      <w:lvlText w:val=""/>
      <w:lvlJc w:val="left"/>
      <w:pPr>
        <w:ind w:left="720" w:hanging="360"/>
      </w:pPr>
      <w:rPr>
        <w:rFonts w:ascii="Symbol" w:hAnsi="Symbol" w:hint="default"/>
      </w:rPr>
    </w:lvl>
    <w:lvl w:ilvl="1" w:tplc="2C5E7FAC">
      <w:start w:val="1"/>
      <w:numFmt w:val="bullet"/>
      <w:lvlText w:val="o"/>
      <w:lvlJc w:val="left"/>
      <w:pPr>
        <w:ind w:left="1440" w:hanging="360"/>
      </w:pPr>
      <w:rPr>
        <w:rFonts w:ascii="Courier New" w:hAnsi="Courier New" w:hint="default"/>
      </w:rPr>
    </w:lvl>
    <w:lvl w:ilvl="2" w:tplc="4BF8014A">
      <w:start w:val="1"/>
      <w:numFmt w:val="bullet"/>
      <w:lvlText w:val=""/>
      <w:lvlJc w:val="left"/>
      <w:pPr>
        <w:ind w:left="2160" w:hanging="360"/>
      </w:pPr>
      <w:rPr>
        <w:rFonts w:ascii="Wingdings" w:hAnsi="Wingdings" w:hint="default"/>
      </w:rPr>
    </w:lvl>
    <w:lvl w:ilvl="3" w:tplc="AC085F56">
      <w:start w:val="1"/>
      <w:numFmt w:val="bullet"/>
      <w:lvlText w:val=""/>
      <w:lvlJc w:val="left"/>
      <w:pPr>
        <w:ind w:left="2880" w:hanging="360"/>
      </w:pPr>
      <w:rPr>
        <w:rFonts w:ascii="Symbol" w:hAnsi="Symbol" w:hint="default"/>
      </w:rPr>
    </w:lvl>
    <w:lvl w:ilvl="4" w:tplc="BB0A27B8">
      <w:start w:val="1"/>
      <w:numFmt w:val="bullet"/>
      <w:lvlText w:val="o"/>
      <w:lvlJc w:val="left"/>
      <w:pPr>
        <w:ind w:left="3600" w:hanging="360"/>
      </w:pPr>
      <w:rPr>
        <w:rFonts w:ascii="Courier New" w:hAnsi="Courier New" w:hint="default"/>
      </w:rPr>
    </w:lvl>
    <w:lvl w:ilvl="5" w:tplc="226874EA">
      <w:start w:val="1"/>
      <w:numFmt w:val="bullet"/>
      <w:lvlText w:val=""/>
      <w:lvlJc w:val="left"/>
      <w:pPr>
        <w:ind w:left="4320" w:hanging="360"/>
      </w:pPr>
      <w:rPr>
        <w:rFonts w:ascii="Wingdings" w:hAnsi="Wingdings" w:hint="default"/>
      </w:rPr>
    </w:lvl>
    <w:lvl w:ilvl="6" w:tplc="8ED86EDE">
      <w:start w:val="1"/>
      <w:numFmt w:val="bullet"/>
      <w:lvlText w:val=""/>
      <w:lvlJc w:val="left"/>
      <w:pPr>
        <w:ind w:left="5040" w:hanging="360"/>
      </w:pPr>
      <w:rPr>
        <w:rFonts w:ascii="Symbol" w:hAnsi="Symbol" w:hint="default"/>
      </w:rPr>
    </w:lvl>
    <w:lvl w:ilvl="7" w:tplc="D08C4B90">
      <w:start w:val="1"/>
      <w:numFmt w:val="bullet"/>
      <w:lvlText w:val="o"/>
      <w:lvlJc w:val="left"/>
      <w:pPr>
        <w:ind w:left="5760" w:hanging="360"/>
      </w:pPr>
      <w:rPr>
        <w:rFonts w:ascii="Courier New" w:hAnsi="Courier New" w:hint="default"/>
      </w:rPr>
    </w:lvl>
    <w:lvl w:ilvl="8" w:tplc="53789724">
      <w:start w:val="1"/>
      <w:numFmt w:val="bullet"/>
      <w:lvlText w:val=""/>
      <w:lvlJc w:val="left"/>
      <w:pPr>
        <w:ind w:left="6480" w:hanging="360"/>
      </w:pPr>
      <w:rPr>
        <w:rFonts w:ascii="Wingdings" w:hAnsi="Wingdings" w:hint="default"/>
      </w:rPr>
    </w:lvl>
  </w:abstractNum>
  <w:abstractNum w:abstractNumId="16" w15:restartNumberingAfterBreak="0">
    <w:nsid w:val="63D4024C"/>
    <w:multiLevelType w:val="hybridMultilevel"/>
    <w:tmpl w:val="B0E008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9C96BB0"/>
    <w:multiLevelType w:val="hybridMultilevel"/>
    <w:tmpl w:val="44549A46"/>
    <w:lvl w:ilvl="0" w:tplc="E5B4DD32">
      <w:start w:val="1"/>
      <w:numFmt w:val="lowerRoman"/>
      <w:lvlText w:val="%1."/>
      <w:lvlJc w:val="left"/>
      <w:pPr>
        <w:ind w:left="1080" w:hanging="360"/>
      </w:pPr>
      <w:rPr>
        <w:rFonts w:ascii="Verdana" w:eastAsia="Verdana" w:hAnsi="Verdana" w:cs="Verdan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B06D3F"/>
    <w:multiLevelType w:val="hybridMultilevel"/>
    <w:tmpl w:val="541ADB2C"/>
    <w:lvl w:ilvl="0" w:tplc="5FB29518">
      <w:start w:val="1"/>
      <w:numFmt w:val="lowerRoman"/>
      <w:lvlText w:val="%1."/>
      <w:lvlJc w:val="left"/>
      <w:pPr>
        <w:ind w:left="1627" w:hanging="72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num w:numId="1">
    <w:abstractNumId w:val="2"/>
  </w:num>
  <w:num w:numId="2">
    <w:abstractNumId w:val="10"/>
  </w:num>
  <w:num w:numId="3">
    <w:abstractNumId w:val="13"/>
  </w:num>
  <w:num w:numId="4">
    <w:abstractNumId w:val="12"/>
  </w:num>
  <w:num w:numId="5">
    <w:abstractNumId w:val="15"/>
  </w:num>
  <w:num w:numId="6">
    <w:abstractNumId w:val="3"/>
  </w:num>
  <w:num w:numId="7">
    <w:abstractNumId w:val="14"/>
  </w:num>
  <w:num w:numId="8">
    <w:abstractNumId w:val="16"/>
  </w:num>
  <w:num w:numId="9">
    <w:abstractNumId w:val="11"/>
  </w:num>
  <w:num w:numId="10">
    <w:abstractNumId w:val="17"/>
  </w:num>
  <w:num w:numId="11">
    <w:abstractNumId w:val="7"/>
  </w:num>
  <w:num w:numId="12">
    <w:abstractNumId w:val="8"/>
  </w:num>
  <w:num w:numId="13">
    <w:abstractNumId w:val="9"/>
  </w:num>
  <w:num w:numId="14">
    <w:abstractNumId w:val="18"/>
  </w:num>
  <w:num w:numId="15">
    <w:abstractNumId w:val="4"/>
  </w:num>
  <w:num w:numId="16">
    <w:abstractNumId w:val="6"/>
  </w:num>
  <w:num w:numId="17">
    <w:abstractNumId w:val="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DC"/>
    <w:rsid w:val="00002A56"/>
    <w:rsid w:val="000136B8"/>
    <w:rsid w:val="0003627D"/>
    <w:rsid w:val="000415E4"/>
    <w:rsid w:val="00050028"/>
    <w:rsid w:val="00060FD4"/>
    <w:rsid w:val="00063AE4"/>
    <w:rsid w:val="000671DC"/>
    <w:rsid w:val="000935D9"/>
    <w:rsid w:val="00095BA5"/>
    <w:rsid w:val="000C5729"/>
    <w:rsid w:val="000D4738"/>
    <w:rsid w:val="000F7C3B"/>
    <w:rsid w:val="001075E4"/>
    <w:rsid w:val="00127739"/>
    <w:rsid w:val="00150718"/>
    <w:rsid w:val="00153342"/>
    <w:rsid w:val="00166A42"/>
    <w:rsid w:val="001868C5"/>
    <w:rsid w:val="001A136D"/>
    <w:rsid w:val="001A632B"/>
    <w:rsid w:val="001B3FBF"/>
    <w:rsid w:val="001E0791"/>
    <w:rsid w:val="00200484"/>
    <w:rsid w:val="00212995"/>
    <w:rsid w:val="0023215D"/>
    <w:rsid w:val="002608C7"/>
    <w:rsid w:val="00274580"/>
    <w:rsid w:val="00287B50"/>
    <w:rsid w:val="002A64E8"/>
    <w:rsid w:val="002B1873"/>
    <w:rsid w:val="0030402A"/>
    <w:rsid w:val="00312CED"/>
    <w:rsid w:val="003637D3"/>
    <w:rsid w:val="00364BDD"/>
    <w:rsid w:val="003669D4"/>
    <w:rsid w:val="00370C5F"/>
    <w:rsid w:val="003853FC"/>
    <w:rsid w:val="00387550"/>
    <w:rsid w:val="00395A4A"/>
    <w:rsid w:val="003A061A"/>
    <w:rsid w:val="003A1997"/>
    <w:rsid w:val="003A34FB"/>
    <w:rsid w:val="003B6482"/>
    <w:rsid w:val="003C61E6"/>
    <w:rsid w:val="003D47F0"/>
    <w:rsid w:val="003E1AB7"/>
    <w:rsid w:val="00410BD1"/>
    <w:rsid w:val="00414CD0"/>
    <w:rsid w:val="004216A6"/>
    <w:rsid w:val="0042473C"/>
    <w:rsid w:val="00427EE6"/>
    <w:rsid w:val="0046224C"/>
    <w:rsid w:val="0047019B"/>
    <w:rsid w:val="004947AF"/>
    <w:rsid w:val="00494C51"/>
    <w:rsid w:val="0049701F"/>
    <w:rsid w:val="004A0B46"/>
    <w:rsid w:val="004C06D4"/>
    <w:rsid w:val="004C6B90"/>
    <w:rsid w:val="004E1C52"/>
    <w:rsid w:val="0051101A"/>
    <w:rsid w:val="00513D30"/>
    <w:rsid w:val="00520314"/>
    <w:rsid w:val="00542F48"/>
    <w:rsid w:val="005A6CB9"/>
    <w:rsid w:val="005B05E4"/>
    <w:rsid w:val="005B6976"/>
    <w:rsid w:val="005F195A"/>
    <w:rsid w:val="005F5F9F"/>
    <w:rsid w:val="00601582"/>
    <w:rsid w:val="00606EBB"/>
    <w:rsid w:val="0062570D"/>
    <w:rsid w:val="00650C19"/>
    <w:rsid w:val="00666EDD"/>
    <w:rsid w:val="00671116"/>
    <w:rsid w:val="00672EBE"/>
    <w:rsid w:val="00683CC0"/>
    <w:rsid w:val="006D206F"/>
    <w:rsid w:val="006E10B4"/>
    <w:rsid w:val="006E16B3"/>
    <w:rsid w:val="006E4572"/>
    <w:rsid w:val="006F006F"/>
    <w:rsid w:val="006F4FEC"/>
    <w:rsid w:val="00726FF0"/>
    <w:rsid w:val="00732C57"/>
    <w:rsid w:val="00757E60"/>
    <w:rsid w:val="00766397"/>
    <w:rsid w:val="0076B6BD"/>
    <w:rsid w:val="0079100E"/>
    <w:rsid w:val="007B5411"/>
    <w:rsid w:val="007C2BCF"/>
    <w:rsid w:val="007D456A"/>
    <w:rsid w:val="007D60F2"/>
    <w:rsid w:val="007F007D"/>
    <w:rsid w:val="00815554"/>
    <w:rsid w:val="008236A8"/>
    <w:rsid w:val="008702FC"/>
    <w:rsid w:val="00871E5F"/>
    <w:rsid w:val="00876149"/>
    <w:rsid w:val="00887ED7"/>
    <w:rsid w:val="00892B62"/>
    <w:rsid w:val="008B7D2D"/>
    <w:rsid w:val="008C4D99"/>
    <w:rsid w:val="008D6610"/>
    <w:rsid w:val="008D6B82"/>
    <w:rsid w:val="00900CF2"/>
    <w:rsid w:val="00936C8A"/>
    <w:rsid w:val="00944A4E"/>
    <w:rsid w:val="00964402"/>
    <w:rsid w:val="009A5996"/>
    <w:rsid w:val="009B40CE"/>
    <w:rsid w:val="009C3F9F"/>
    <w:rsid w:val="009D084A"/>
    <w:rsid w:val="009E3D46"/>
    <w:rsid w:val="009E4FB5"/>
    <w:rsid w:val="009F467C"/>
    <w:rsid w:val="00A06B32"/>
    <w:rsid w:val="00A338DC"/>
    <w:rsid w:val="00A56E44"/>
    <w:rsid w:val="00A6067F"/>
    <w:rsid w:val="00A63998"/>
    <w:rsid w:val="00A66CD4"/>
    <w:rsid w:val="00A73255"/>
    <w:rsid w:val="00A75609"/>
    <w:rsid w:val="00A973D7"/>
    <w:rsid w:val="00AD5225"/>
    <w:rsid w:val="00B052C5"/>
    <w:rsid w:val="00B102E4"/>
    <w:rsid w:val="00B1701E"/>
    <w:rsid w:val="00B23BF7"/>
    <w:rsid w:val="00B342A5"/>
    <w:rsid w:val="00B4220D"/>
    <w:rsid w:val="00B70A15"/>
    <w:rsid w:val="00B73FBB"/>
    <w:rsid w:val="00B91EF4"/>
    <w:rsid w:val="00B95844"/>
    <w:rsid w:val="00BA0B3B"/>
    <w:rsid w:val="00BA2E4A"/>
    <w:rsid w:val="00BB30E2"/>
    <w:rsid w:val="00BC1A1E"/>
    <w:rsid w:val="00BC4C2E"/>
    <w:rsid w:val="00BD26AC"/>
    <w:rsid w:val="00BE2852"/>
    <w:rsid w:val="00BE5524"/>
    <w:rsid w:val="00BF6295"/>
    <w:rsid w:val="00BF7B00"/>
    <w:rsid w:val="00C10CE1"/>
    <w:rsid w:val="00C15255"/>
    <w:rsid w:val="00C43BF5"/>
    <w:rsid w:val="00C451C2"/>
    <w:rsid w:val="00C50466"/>
    <w:rsid w:val="00C8007A"/>
    <w:rsid w:val="00C80B9F"/>
    <w:rsid w:val="00C9536D"/>
    <w:rsid w:val="00CA0D34"/>
    <w:rsid w:val="00CA1508"/>
    <w:rsid w:val="00CA4E75"/>
    <w:rsid w:val="00CA6CAB"/>
    <w:rsid w:val="00CC6F27"/>
    <w:rsid w:val="00CD0967"/>
    <w:rsid w:val="00CD41FB"/>
    <w:rsid w:val="00CE69E3"/>
    <w:rsid w:val="00D01C9E"/>
    <w:rsid w:val="00D022BD"/>
    <w:rsid w:val="00D052B7"/>
    <w:rsid w:val="00D06904"/>
    <w:rsid w:val="00D64A5C"/>
    <w:rsid w:val="00D97A9D"/>
    <w:rsid w:val="00DA55E6"/>
    <w:rsid w:val="00DA6000"/>
    <w:rsid w:val="00DB24B4"/>
    <w:rsid w:val="00DC0C10"/>
    <w:rsid w:val="00DD48F4"/>
    <w:rsid w:val="00E00D5C"/>
    <w:rsid w:val="00E039DE"/>
    <w:rsid w:val="00E07FCC"/>
    <w:rsid w:val="00E3040A"/>
    <w:rsid w:val="00E47E7E"/>
    <w:rsid w:val="00E54940"/>
    <w:rsid w:val="00E54D79"/>
    <w:rsid w:val="00E7317D"/>
    <w:rsid w:val="00E75600"/>
    <w:rsid w:val="00E76631"/>
    <w:rsid w:val="00E85E5E"/>
    <w:rsid w:val="00EA5C94"/>
    <w:rsid w:val="00EE3BDE"/>
    <w:rsid w:val="00EE50E0"/>
    <w:rsid w:val="00EF44EC"/>
    <w:rsid w:val="00F17037"/>
    <w:rsid w:val="00F2056F"/>
    <w:rsid w:val="00F25A1C"/>
    <w:rsid w:val="00F4424B"/>
    <w:rsid w:val="00F65178"/>
    <w:rsid w:val="00F83FF4"/>
    <w:rsid w:val="00F84E7F"/>
    <w:rsid w:val="00FA3F0F"/>
    <w:rsid w:val="00FA562E"/>
    <w:rsid w:val="00FC45AF"/>
    <w:rsid w:val="0143EB8B"/>
    <w:rsid w:val="01B1CA42"/>
    <w:rsid w:val="05DD8AD4"/>
    <w:rsid w:val="064D9EA2"/>
    <w:rsid w:val="06C211BC"/>
    <w:rsid w:val="06FD5D6F"/>
    <w:rsid w:val="072BAAA4"/>
    <w:rsid w:val="0730F901"/>
    <w:rsid w:val="07611DE4"/>
    <w:rsid w:val="08AF558F"/>
    <w:rsid w:val="08C4E385"/>
    <w:rsid w:val="08F6677F"/>
    <w:rsid w:val="090DDD11"/>
    <w:rsid w:val="093E859C"/>
    <w:rsid w:val="09BCDC27"/>
    <w:rsid w:val="0A96CA15"/>
    <w:rsid w:val="0B58AC88"/>
    <w:rsid w:val="0BBEB095"/>
    <w:rsid w:val="0BC6687C"/>
    <w:rsid w:val="0C1B1A9F"/>
    <w:rsid w:val="0C5705B0"/>
    <w:rsid w:val="0C756924"/>
    <w:rsid w:val="0E7D7444"/>
    <w:rsid w:val="0E904D4A"/>
    <w:rsid w:val="0EBBE8CA"/>
    <w:rsid w:val="0F6AA3A8"/>
    <w:rsid w:val="0FEB7CDA"/>
    <w:rsid w:val="0FFCF51A"/>
    <w:rsid w:val="101C2ABD"/>
    <w:rsid w:val="1044D997"/>
    <w:rsid w:val="10BA1FC8"/>
    <w:rsid w:val="111549F8"/>
    <w:rsid w:val="11490D18"/>
    <w:rsid w:val="1153BDE9"/>
    <w:rsid w:val="12A1ACF2"/>
    <w:rsid w:val="12EB9846"/>
    <w:rsid w:val="13BDB663"/>
    <w:rsid w:val="13D99C8B"/>
    <w:rsid w:val="15077C54"/>
    <w:rsid w:val="167AA456"/>
    <w:rsid w:val="16C6FAAF"/>
    <w:rsid w:val="174BE30D"/>
    <w:rsid w:val="17D83C5E"/>
    <w:rsid w:val="183F1D16"/>
    <w:rsid w:val="1A04E071"/>
    <w:rsid w:val="1AD924E1"/>
    <w:rsid w:val="1B2494CC"/>
    <w:rsid w:val="1B42CEEF"/>
    <w:rsid w:val="1B76BDD8"/>
    <w:rsid w:val="1B9A6BD2"/>
    <w:rsid w:val="1C61B51E"/>
    <w:rsid w:val="1C997FE7"/>
    <w:rsid w:val="1D1E60A8"/>
    <w:rsid w:val="1E6A42C2"/>
    <w:rsid w:val="1F7490AB"/>
    <w:rsid w:val="1F9A3407"/>
    <w:rsid w:val="1FC82C6C"/>
    <w:rsid w:val="20098E2A"/>
    <w:rsid w:val="211079F1"/>
    <w:rsid w:val="21179D2E"/>
    <w:rsid w:val="2146D000"/>
    <w:rsid w:val="2148778B"/>
    <w:rsid w:val="216B3A3F"/>
    <w:rsid w:val="223A301F"/>
    <w:rsid w:val="22B36D8F"/>
    <w:rsid w:val="22D1D4C9"/>
    <w:rsid w:val="23A24563"/>
    <w:rsid w:val="249E085D"/>
    <w:rsid w:val="24A4AFC7"/>
    <w:rsid w:val="24FF352E"/>
    <w:rsid w:val="25C20F7F"/>
    <w:rsid w:val="25D74CF2"/>
    <w:rsid w:val="2621F197"/>
    <w:rsid w:val="2662002C"/>
    <w:rsid w:val="270308CF"/>
    <w:rsid w:val="27871FE3"/>
    <w:rsid w:val="279CE927"/>
    <w:rsid w:val="28162A4A"/>
    <w:rsid w:val="295E31F4"/>
    <w:rsid w:val="2A2692C6"/>
    <w:rsid w:val="2A500741"/>
    <w:rsid w:val="2AAD449D"/>
    <w:rsid w:val="2ADC7A3D"/>
    <w:rsid w:val="2AE595B8"/>
    <w:rsid w:val="2BEBDB4F"/>
    <w:rsid w:val="2C0E2344"/>
    <w:rsid w:val="2C1EB441"/>
    <w:rsid w:val="2C4914FE"/>
    <w:rsid w:val="2C7847D0"/>
    <w:rsid w:val="2C95D2B6"/>
    <w:rsid w:val="2CADBEBD"/>
    <w:rsid w:val="2CD9A648"/>
    <w:rsid w:val="2E35C75F"/>
    <w:rsid w:val="2E7576A9"/>
    <w:rsid w:val="2EAAED96"/>
    <w:rsid w:val="2F10C69C"/>
    <w:rsid w:val="2F80B5C0"/>
    <w:rsid w:val="2FDA194C"/>
    <w:rsid w:val="3135AE7E"/>
    <w:rsid w:val="31B3546B"/>
    <w:rsid w:val="32085B8E"/>
    <w:rsid w:val="32359622"/>
    <w:rsid w:val="3236CC45"/>
    <w:rsid w:val="32378E60"/>
    <w:rsid w:val="32724C98"/>
    <w:rsid w:val="32917ECC"/>
    <w:rsid w:val="32D17EDF"/>
    <w:rsid w:val="337D2CFB"/>
    <w:rsid w:val="33D10298"/>
    <w:rsid w:val="348359B5"/>
    <w:rsid w:val="34A6E47B"/>
    <w:rsid w:val="351DC2B9"/>
    <w:rsid w:val="352211FE"/>
    <w:rsid w:val="35ABC59F"/>
    <w:rsid w:val="35EFF744"/>
    <w:rsid w:val="360E5E7E"/>
    <w:rsid w:val="36896E6A"/>
    <w:rsid w:val="368A6A89"/>
    <w:rsid w:val="36A8C87D"/>
    <w:rsid w:val="36F1D726"/>
    <w:rsid w:val="375C029D"/>
    <w:rsid w:val="378BC7A5"/>
    <w:rsid w:val="37FF3266"/>
    <w:rsid w:val="3969AD3A"/>
    <w:rsid w:val="3A31D4AD"/>
    <w:rsid w:val="3A6E1C3E"/>
    <w:rsid w:val="3A731187"/>
    <w:rsid w:val="3A7F47D5"/>
    <w:rsid w:val="3B3391D0"/>
    <w:rsid w:val="3B438001"/>
    <w:rsid w:val="3BE07477"/>
    <w:rsid w:val="3CABB150"/>
    <w:rsid w:val="3CE99198"/>
    <w:rsid w:val="3E17D234"/>
    <w:rsid w:val="3E450BE3"/>
    <w:rsid w:val="3E7031D7"/>
    <w:rsid w:val="3F03A7A1"/>
    <w:rsid w:val="3F749FF3"/>
    <w:rsid w:val="3FEA769B"/>
    <w:rsid w:val="3FEB84C8"/>
    <w:rsid w:val="411D4D43"/>
    <w:rsid w:val="41357231"/>
    <w:rsid w:val="418692AA"/>
    <w:rsid w:val="419BABF7"/>
    <w:rsid w:val="42CC26AD"/>
    <w:rsid w:val="42FF54A9"/>
    <w:rsid w:val="430BB5E7"/>
    <w:rsid w:val="436021F6"/>
    <w:rsid w:val="43D05A2E"/>
    <w:rsid w:val="43FA8E5A"/>
    <w:rsid w:val="446CCABF"/>
    <w:rsid w:val="44B62E8C"/>
    <w:rsid w:val="4519DBFB"/>
    <w:rsid w:val="454885F1"/>
    <w:rsid w:val="458D0360"/>
    <w:rsid w:val="45F880E5"/>
    <w:rsid w:val="460DCDF5"/>
    <w:rsid w:val="46837BF5"/>
    <w:rsid w:val="470FEB44"/>
    <w:rsid w:val="479F97D0"/>
    <w:rsid w:val="4836A006"/>
    <w:rsid w:val="4842C5CE"/>
    <w:rsid w:val="484D8B46"/>
    <w:rsid w:val="48C5B7EB"/>
    <w:rsid w:val="48CF439D"/>
    <w:rsid w:val="4913544F"/>
    <w:rsid w:val="4A997FA6"/>
    <w:rsid w:val="4BCA1E3B"/>
    <w:rsid w:val="4CA636EF"/>
    <w:rsid w:val="4CB76615"/>
    <w:rsid w:val="4D61FC48"/>
    <w:rsid w:val="4DE95571"/>
    <w:rsid w:val="4EEF5F23"/>
    <w:rsid w:val="4F2DDCBD"/>
    <w:rsid w:val="4F8525D2"/>
    <w:rsid w:val="50B6CABC"/>
    <w:rsid w:val="5192D06F"/>
    <w:rsid w:val="51A34B1A"/>
    <w:rsid w:val="53157873"/>
    <w:rsid w:val="53BF38AC"/>
    <w:rsid w:val="53DD9FE6"/>
    <w:rsid w:val="53E1275C"/>
    <w:rsid w:val="53ECFF25"/>
    <w:rsid w:val="53EE6B7E"/>
    <w:rsid w:val="5413E3EA"/>
    <w:rsid w:val="5426E538"/>
    <w:rsid w:val="542775DD"/>
    <w:rsid w:val="542FA70F"/>
    <w:rsid w:val="5434F8D2"/>
    <w:rsid w:val="54E22E71"/>
    <w:rsid w:val="54FB19BC"/>
    <w:rsid w:val="55AFB44B"/>
    <w:rsid w:val="56A18D45"/>
    <w:rsid w:val="57107E19"/>
    <w:rsid w:val="58AF72DA"/>
    <w:rsid w:val="58B199F3"/>
    <w:rsid w:val="58E2B572"/>
    <w:rsid w:val="5ADF4B81"/>
    <w:rsid w:val="5BD23817"/>
    <w:rsid w:val="5BE21E3C"/>
    <w:rsid w:val="5C144D4B"/>
    <w:rsid w:val="5D661AF2"/>
    <w:rsid w:val="5D96F54F"/>
    <w:rsid w:val="5EFF97B4"/>
    <w:rsid w:val="5F09D8D9"/>
    <w:rsid w:val="5F282816"/>
    <w:rsid w:val="5FA44C1E"/>
    <w:rsid w:val="601AE853"/>
    <w:rsid w:val="603BA79F"/>
    <w:rsid w:val="60795876"/>
    <w:rsid w:val="60A5A93A"/>
    <w:rsid w:val="60C962B1"/>
    <w:rsid w:val="61A7891C"/>
    <w:rsid w:val="6241799B"/>
    <w:rsid w:val="62C4AF2E"/>
    <w:rsid w:val="62ED4EF5"/>
    <w:rsid w:val="646DA639"/>
    <w:rsid w:val="64C6F308"/>
    <w:rsid w:val="6502B4A4"/>
    <w:rsid w:val="6573EA44"/>
    <w:rsid w:val="658F27A0"/>
    <w:rsid w:val="65F0AB41"/>
    <w:rsid w:val="6664EFCA"/>
    <w:rsid w:val="667CC375"/>
    <w:rsid w:val="66BA43A6"/>
    <w:rsid w:val="67BCEACC"/>
    <w:rsid w:val="680E496B"/>
    <w:rsid w:val="6816CAA0"/>
    <w:rsid w:val="6866A66A"/>
    <w:rsid w:val="688E8188"/>
    <w:rsid w:val="68AC6E47"/>
    <w:rsid w:val="69060EFB"/>
    <w:rsid w:val="69AA19CC"/>
    <w:rsid w:val="6A33998D"/>
    <w:rsid w:val="6A3BCA29"/>
    <w:rsid w:val="6AA86C5D"/>
    <w:rsid w:val="6AE6FEC5"/>
    <w:rsid w:val="6B45EA2D"/>
    <w:rsid w:val="6B878C3D"/>
    <w:rsid w:val="6C06C31B"/>
    <w:rsid w:val="6C188DA0"/>
    <w:rsid w:val="6C69A6C9"/>
    <w:rsid w:val="6D1F1C56"/>
    <w:rsid w:val="6D9EA14E"/>
    <w:rsid w:val="6E707DFD"/>
    <w:rsid w:val="7047FD8F"/>
    <w:rsid w:val="704FB980"/>
    <w:rsid w:val="7090F3F6"/>
    <w:rsid w:val="70E4B9DB"/>
    <w:rsid w:val="71159F78"/>
    <w:rsid w:val="71392DEB"/>
    <w:rsid w:val="71A81EBF"/>
    <w:rsid w:val="728A204D"/>
    <w:rsid w:val="73421E20"/>
    <w:rsid w:val="7343EF20"/>
    <w:rsid w:val="73493A99"/>
    <w:rsid w:val="73F36DC6"/>
    <w:rsid w:val="74244823"/>
    <w:rsid w:val="744192E9"/>
    <w:rsid w:val="76B6514C"/>
    <w:rsid w:val="7753FB5F"/>
    <w:rsid w:val="779C3CB6"/>
    <w:rsid w:val="77A52B9B"/>
    <w:rsid w:val="78F7B946"/>
    <w:rsid w:val="79BFE0B9"/>
    <w:rsid w:val="79D06F3F"/>
    <w:rsid w:val="7B610357"/>
    <w:rsid w:val="7BD7BD25"/>
    <w:rsid w:val="7D6B338F"/>
    <w:rsid w:val="7F66FA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AE76"/>
  <w15:chartTrackingRefBased/>
  <w15:docId w15:val="{E6B78D2E-C465-4C08-97CA-F1FCB7ED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1DC"/>
    <w:pPr>
      <w:tabs>
        <w:tab w:val="center" w:pos="4513"/>
        <w:tab w:val="right" w:pos="9026"/>
      </w:tabs>
      <w:spacing w:after="0" w:line="240" w:lineRule="auto"/>
    </w:pPr>
    <w:rPr>
      <w:rFonts w:ascii="Verdana" w:hAnsi="Verdana"/>
    </w:rPr>
  </w:style>
  <w:style w:type="character" w:customStyle="1" w:styleId="HeaderChar">
    <w:name w:val="Header Char"/>
    <w:basedOn w:val="DefaultParagraphFont"/>
    <w:link w:val="Header"/>
    <w:uiPriority w:val="99"/>
    <w:rsid w:val="000671DC"/>
    <w:rPr>
      <w:rFonts w:ascii="Verdana" w:hAnsi="Verdana"/>
    </w:rPr>
  </w:style>
  <w:style w:type="paragraph" w:styleId="Footer">
    <w:name w:val="footer"/>
    <w:basedOn w:val="Normal"/>
    <w:link w:val="FooterChar"/>
    <w:uiPriority w:val="99"/>
    <w:unhideWhenUsed/>
    <w:rsid w:val="000671DC"/>
    <w:pPr>
      <w:tabs>
        <w:tab w:val="center" w:pos="4513"/>
        <w:tab w:val="right" w:pos="9026"/>
      </w:tabs>
      <w:spacing w:after="0" w:line="240" w:lineRule="auto"/>
    </w:pPr>
    <w:rPr>
      <w:rFonts w:ascii="Verdana" w:hAnsi="Verdana"/>
    </w:rPr>
  </w:style>
  <w:style w:type="character" w:customStyle="1" w:styleId="FooterChar">
    <w:name w:val="Footer Char"/>
    <w:basedOn w:val="DefaultParagraphFont"/>
    <w:link w:val="Footer"/>
    <w:uiPriority w:val="99"/>
    <w:rsid w:val="000671DC"/>
    <w:rPr>
      <w:rFonts w:ascii="Verdana" w:hAnsi="Verdana"/>
    </w:rPr>
  </w:style>
  <w:style w:type="table" w:styleId="TableGrid">
    <w:name w:val="Table Grid"/>
    <w:basedOn w:val="TableNormal"/>
    <w:uiPriority w:val="59"/>
    <w:rsid w:val="000671DC"/>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1DC"/>
    <w:pPr>
      <w:ind w:left="720"/>
      <w:contextualSpacing/>
    </w:pPr>
  </w:style>
  <w:style w:type="table" w:customStyle="1" w:styleId="TableGrid1">
    <w:name w:val="Table Grid1"/>
    <w:basedOn w:val="TableNormal"/>
    <w:next w:val="TableGrid"/>
    <w:uiPriority w:val="39"/>
    <w:rsid w:val="004C6B90"/>
    <w:pPr>
      <w:spacing w:after="0" w:line="240" w:lineRule="auto"/>
      <w:ind w:left="907" w:hanging="90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1496</Words>
  <Characters>8533</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Catherine</dc:creator>
  <cp:keywords/>
  <dc:description/>
  <cp:lastModifiedBy>Sarah Housden</cp:lastModifiedBy>
  <cp:revision>2</cp:revision>
  <dcterms:created xsi:type="dcterms:W3CDTF">2022-03-14T12:23:00Z</dcterms:created>
  <dcterms:modified xsi:type="dcterms:W3CDTF">2022-03-14T12:23:00Z</dcterms:modified>
</cp:coreProperties>
</file>