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E1EE" w14:textId="0B636557" w:rsidR="002E0E61" w:rsidRPr="00B60DB9" w:rsidRDefault="00DA1347" w:rsidP="00681476">
      <w:pPr>
        <w:jc w:val="center"/>
        <w:rPr>
          <w:b/>
          <w:sz w:val="32"/>
          <w:szCs w:val="32"/>
        </w:rPr>
      </w:pPr>
      <w:r>
        <w:rPr>
          <w:b/>
          <w:sz w:val="32"/>
          <w:szCs w:val="32"/>
        </w:rPr>
        <w:t xml:space="preserve">Waltham Forest Local Plan LP1 </w:t>
      </w:r>
    </w:p>
    <w:p w14:paraId="4BE9E1EF" w14:textId="2165DBBF" w:rsidR="00DB100C" w:rsidRPr="00B60DB9" w:rsidRDefault="00B830E9" w:rsidP="00DB100C">
      <w:pPr>
        <w:jc w:val="center"/>
        <w:rPr>
          <w:b/>
          <w:sz w:val="24"/>
          <w:szCs w:val="24"/>
        </w:rPr>
      </w:pPr>
      <w:r w:rsidRPr="00B60DB9">
        <w:rPr>
          <w:b/>
          <w:sz w:val="24"/>
          <w:szCs w:val="24"/>
        </w:rPr>
        <w:t xml:space="preserve">Examination </w:t>
      </w:r>
      <w:r w:rsidR="00DB100C" w:rsidRPr="00B60DB9">
        <w:rPr>
          <w:b/>
          <w:sz w:val="24"/>
          <w:szCs w:val="24"/>
        </w:rPr>
        <w:t xml:space="preserve">Hearing </w:t>
      </w:r>
      <w:r w:rsidR="007717B5" w:rsidRPr="00B60DB9">
        <w:rPr>
          <w:b/>
          <w:sz w:val="24"/>
          <w:szCs w:val="24"/>
        </w:rPr>
        <w:t xml:space="preserve">Day </w:t>
      </w:r>
      <w:r w:rsidR="00F64792">
        <w:rPr>
          <w:b/>
          <w:sz w:val="24"/>
          <w:szCs w:val="24"/>
        </w:rPr>
        <w:t>3</w:t>
      </w:r>
      <w:r w:rsidR="007717B5" w:rsidRPr="00B60DB9">
        <w:rPr>
          <w:b/>
          <w:sz w:val="24"/>
          <w:szCs w:val="24"/>
        </w:rPr>
        <w:t xml:space="preserve"> </w:t>
      </w:r>
      <w:r w:rsidR="002B3938">
        <w:rPr>
          <w:b/>
          <w:sz w:val="24"/>
          <w:szCs w:val="24"/>
        </w:rPr>
        <w:t>–</w:t>
      </w:r>
      <w:r w:rsidR="007717B5" w:rsidRPr="00B60DB9">
        <w:rPr>
          <w:b/>
          <w:sz w:val="24"/>
          <w:szCs w:val="24"/>
        </w:rPr>
        <w:t xml:space="preserve"> </w:t>
      </w:r>
      <w:r w:rsidR="002B3938">
        <w:rPr>
          <w:b/>
          <w:sz w:val="24"/>
          <w:szCs w:val="24"/>
        </w:rPr>
        <w:t>Matter 3</w:t>
      </w:r>
      <w:r w:rsidR="0088255D" w:rsidRPr="00B60DB9">
        <w:rPr>
          <w:b/>
          <w:sz w:val="24"/>
          <w:szCs w:val="24"/>
        </w:rPr>
        <w:t xml:space="preserve"> </w:t>
      </w:r>
    </w:p>
    <w:p w14:paraId="4BE9E1F0" w14:textId="18C15B5F" w:rsidR="00DB100C" w:rsidRPr="00B60DB9" w:rsidRDefault="00BF0B0B" w:rsidP="00DB100C">
      <w:pPr>
        <w:jc w:val="center"/>
        <w:rPr>
          <w:sz w:val="24"/>
          <w:szCs w:val="24"/>
        </w:rPr>
      </w:pPr>
      <w:r w:rsidRPr="00B60DB9">
        <w:rPr>
          <w:sz w:val="24"/>
          <w:szCs w:val="24"/>
        </w:rPr>
        <w:t>Thur</w:t>
      </w:r>
      <w:r w:rsidR="00DB100C" w:rsidRPr="00B60DB9">
        <w:rPr>
          <w:sz w:val="24"/>
          <w:szCs w:val="24"/>
        </w:rPr>
        <w:t xml:space="preserve">sday </w:t>
      </w:r>
      <w:r w:rsidR="00092CE0">
        <w:rPr>
          <w:sz w:val="24"/>
          <w:szCs w:val="24"/>
        </w:rPr>
        <w:t>17 March 2022</w:t>
      </w:r>
      <w:r w:rsidR="00DB100C" w:rsidRPr="00B60DB9">
        <w:rPr>
          <w:sz w:val="24"/>
          <w:szCs w:val="24"/>
        </w:rPr>
        <w:t xml:space="preserve"> </w:t>
      </w:r>
      <w:r w:rsidR="008E2FEC">
        <w:rPr>
          <w:sz w:val="24"/>
          <w:szCs w:val="24"/>
        </w:rPr>
        <w:t xml:space="preserve">starting </w:t>
      </w:r>
      <w:r w:rsidR="00DB100C" w:rsidRPr="00B60DB9">
        <w:rPr>
          <w:sz w:val="24"/>
          <w:szCs w:val="24"/>
        </w:rPr>
        <w:t xml:space="preserve">at </w:t>
      </w:r>
      <w:r w:rsidR="00D50DF5" w:rsidRPr="00B60DB9">
        <w:rPr>
          <w:sz w:val="24"/>
          <w:szCs w:val="24"/>
        </w:rPr>
        <w:t>09</w:t>
      </w:r>
      <w:r w:rsidR="00ED63B6">
        <w:rPr>
          <w:sz w:val="24"/>
          <w:szCs w:val="24"/>
        </w:rPr>
        <w:t>.</w:t>
      </w:r>
      <w:r w:rsidR="00D50DF5" w:rsidRPr="00B60DB9">
        <w:rPr>
          <w:sz w:val="24"/>
          <w:szCs w:val="24"/>
        </w:rPr>
        <w:t>3</w:t>
      </w:r>
      <w:r w:rsidR="00DB100C" w:rsidRPr="00B60DB9">
        <w:rPr>
          <w:sz w:val="24"/>
          <w:szCs w:val="24"/>
        </w:rPr>
        <w:t>0</w:t>
      </w:r>
      <w:r w:rsidR="00ED63B6">
        <w:rPr>
          <w:sz w:val="24"/>
          <w:szCs w:val="24"/>
        </w:rPr>
        <w:t>am</w:t>
      </w:r>
      <w:r w:rsidRPr="00B60DB9">
        <w:rPr>
          <w:sz w:val="24"/>
          <w:szCs w:val="24"/>
        </w:rPr>
        <w:t xml:space="preserve"> and</w:t>
      </w:r>
      <w:r w:rsidR="006841E7" w:rsidRPr="00B60DB9">
        <w:rPr>
          <w:sz w:val="24"/>
          <w:szCs w:val="24"/>
        </w:rPr>
        <w:t xml:space="preserve"> </w:t>
      </w:r>
      <w:r w:rsidR="008E2FEC">
        <w:rPr>
          <w:sz w:val="24"/>
          <w:szCs w:val="24"/>
        </w:rPr>
        <w:t>2.00pm</w:t>
      </w:r>
    </w:p>
    <w:p w14:paraId="4BE9E1F2" w14:textId="77777777" w:rsidR="00DB100C" w:rsidRPr="00B60DB9" w:rsidRDefault="00DB100C" w:rsidP="00DB100C">
      <w:pPr>
        <w:jc w:val="center"/>
        <w:rPr>
          <w:b/>
          <w:sz w:val="24"/>
          <w:szCs w:val="24"/>
        </w:rPr>
      </w:pPr>
      <w:r w:rsidRPr="00B60DB9">
        <w:rPr>
          <w:b/>
          <w:sz w:val="24"/>
          <w:szCs w:val="24"/>
        </w:rPr>
        <w:t>Agenda</w:t>
      </w:r>
    </w:p>
    <w:tbl>
      <w:tblPr>
        <w:tblStyle w:val="TableGrid"/>
        <w:tblW w:w="9525" w:type="dxa"/>
        <w:tblLook w:val="04A0" w:firstRow="1" w:lastRow="0" w:firstColumn="1" w:lastColumn="0" w:noHBand="0" w:noVBand="1"/>
      </w:tblPr>
      <w:tblGrid>
        <w:gridCol w:w="9525"/>
      </w:tblGrid>
      <w:tr w:rsidR="00DB100C" w:rsidRPr="00B60DB9" w14:paraId="4BE9E1FD" w14:textId="77777777" w:rsidTr="4FAB7E50">
        <w:tc>
          <w:tcPr>
            <w:tcW w:w="9525" w:type="dxa"/>
          </w:tcPr>
          <w:p w14:paraId="4BE9E1F3" w14:textId="77777777" w:rsidR="00DB100C" w:rsidRPr="00B60DB9" w:rsidRDefault="00DB100C" w:rsidP="00DB100C">
            <w:r w:rsidRPr="00B60DB9">
              <w:t>Please Note:</w:t>
            </w:r>
          </w:p>
          <w:p w14:paraId="4BE9E1F4" w14:textId="77777777" w:rsidR="00DB100C" w:rsidRPr="00B60DB9" w:rsidRDefault="00DB100C" w:rsidP="00DB100C"/>
          <w:p w14:paraId="4BE9E1F5" w14:textId="624C297D" w:rsidR="00DB100C" w:rsidRPr="00B60DB9" w:rsidRDefault="00DB100C" w:rsidP="00DB100C">
            <w:pPr>
              <w:pStyle w:val="ListParagraph"/>
              <w:numPr>
                <w:ilvl w:val="0"/>
                <w:numId w:val="1"/>
              </w:numPr>
            </w:pPr>
            <w:r w:rsidRPr="00B60DB9">
              <w:t xml:space="preserve">All participants are encouraged to familiarise themselves with the Hearing Statements (and any </w:t>
            </w:r>
            <w:r w:rsidR="00887615">
              <w:t xml:space="preserve">relevant </w:t>
            </w:r>
            <w:r w:rsidRPr="00B60DB9">
              <w:t xml:space="preserve">evidence) produced by the Council and other parties in respect of the matters addressed at this session.  These are available on the </w:t>
            </w:r>
            <w:r w:rsidR="006A3A96">
              <w:t>e</w:t>
            </w:r>
            <w:r w:rsidRPr="00B60DB9">
              <w:t>xamination website.</w:t>
            </w:r>
          </w:p>
          <w:p w14:paraId="4BE9E1F6" w14:textId="77777777" w:rsidR="00DB100C" w:rsidRPr="00B60DB9" w:rsidRDefault="00DB100C" w:rsidP="00DB100C">
            <w:pPr>
              <w:pStyle w:val="ListParagraph"/>
              <w:ind w:left="360"/>
            </w:pPr>
          </w:p>
          <w:p w14:paraId="4BE9E1F7" w14:textId="507FA2EF" w:rsidR="00DB100C" w:rsidRPr="00B60DB9" w:rsidRDefault="00790C35" w:rsidP="00DB100C">
            <w:pPr>
              <w:pStyle w:val="ListParagraph"/>
              <w:numPr>
                <w:ilvl w:val="0"/>
                <w:numId w:val="1"/>
              </w:numPr>
            </w:pPr>
            <w:r>
              <w:t>The Matters, Issues and Questions are attached for ease of reference</w:t>
            </w:r>
            <w:r w:rsidR="00A05681">
              <w:t xml:space="preserve">.  </w:t>
            </w:r>
            <w:r w:rsidR="00FF3272" w:rsidRPr="00B60DB9">
              <w:t>The</w:t>
            </w:r>
            <w:r w:rsidR="00CB509E" w:rsidRPr="00B60DB9">
              <w:t xml:space="preserve"> areas for discussion</w:t>
            </w:r>
            <w:r w:rsidR="00FC005F" w:rsidRPr="00B60DB9">
              <w:t xml:space="preserve"> relate to points </w:t>
            </w:r>
            <w:r w:rsidR="00BA02AB">
              <w:t xml:space="preserve">on which </w:t>
            </w:r>
            <w:r w:rsidR="00FC005F" w:rsidRPr="00B60DB9">
              <w:t xml:space="preserve">the Inspectors require further information </w:t>
            </w:r>
            <w:r w:rsidR="00BA02AB">
              <w:t>or clarification</w:t>
            </w:r>
            <w:r w:rsidR="00FC005F" w:rsidRPr="00B60DB9">
              <w:t>.</w:t>
            </w:r>
          </w:p>
          <w:p w14:paraId="4BE9E1F8" w14:textId="77777777" w:rsidR="00DB100C" w:rsidRPr="00B60DB9" w:rsidRDefault="00DB100C" w:rsidP="00DB100C">
            <w:pPr>
              <w:pStyle w:val="ListParagraph"/>
            </w:pPr>
          </w:p>
          <w:p w14:paraId="4BE9E1F9" w14:textId="5A6A37C7" w:rsidR="00DB100C" w:rsidRPr="00B60DB9" w:rsidRDefault="00DB100C" w:rsidP="00DB100C">
            <w:pPr>
              <w:pStyle w:val="ListParagraph"/>
              <w:numPr>
                <w:ilvl w:val="0"/>
                <w:numId w:val="1"/>
              </w:numPr>
            </w:pPr>
            <w:r w:rsidRPr="00B60DB9">
              <w:t xml:space="preserve">The </w:t>
            </w:r>
            <w:r w:rsidR="006A3A96">
              <w:t>morning h</w:t>
            </w:r>
            <w:r w:rsidRPr="00B60DB9">
              <w:t>earing</w:t>
            </w:r>
            <w:r w:rsidR="00F26FC3" w:rsidRPr="00B60DB9">
              <w:t xml:space="preserve"> session</w:t>
            </w:r>
            <w:r w:rsidRPr="00B60DB9">
              <w:t xml:space="preserve"> will </w:t>
            </w:r>
            <w:r w:rsidR="00681476" w:rsidRPr="00B60DB9">
              <w:t>finish no later than</w:t>
            </w:r>
            <w:r w:rsidRPr="00B60DB9">
              <w:t xml:space="preserve"> </w:t>
            </w:r>
            <w:r w:rsidR="008E2FEC">
              <w:t>1pm</w:t>
            </w:r>
            <w:r w:rsidR="006B6159" w:rsidRPr="00B60DB9">
              <w:t xml:space="preserve">, </w:t>
            </w:r>
            <w:r w:rsidR="008E2FEC">
              <w:t>including</w:t>
            </w:r>
            <w:r w:rsidR="006B6159" w:rsidRPr="00B60DB9">
              <w:t xml:space="preserve"> a </w:t>
            </w:r>
            <w:r w:rsidR="007D284F" w:rsidRPr="00B60DB9">
              <w:t xml:space="preserve">mid-morning </w:t>
            </w:r>
            <w:r w:rsidR="006B6159" w:rsidRPr="00B60DB9">
              <w:t>break</w:t>
            </w:r>
            <w:r w:rsidRPr="00B60DB9">
              <w:t>.</w:t>
            </w:r>
            <w:r w:rsidR="006A3A96">
              <w:t xml:space="preserve">  The afternoon hearing session </w:t>
            </w:r>
            <w:r w:rsidR="00ED63B6">
              <w:t>will finish</w:t>
            </w:r>
            <w:r w:rsidR="008E2FEC">
              <w:t xml:space="preserve"> by 5pm, including a mid-afternoon break.</w:t>
            </w:r>
            <w:r w:rsidR="00ED63B6">
              <w:t xml:space="preserve"> </w:t>
            </w:r>
          </w:p>
          <w:p w14:paraId="4BE9E1FC" w14:textId="77777777" w:rsidR="00DB100C" w:rsidRPr="00B60DB9" w:rsidRDefault="00DB100C" w:rsidP="00F26FC3"/>
        </w:tc>
      </w:tr>
    </w:tbl>
    <w:p w14:paraId="53519BF7" w14:textId="77777777" w:rsidR="00AB2DA0" w:rsidRDefault="00AB2DA0" w:rsidP="4FAB7E50">
      <w:pPr>
        <w:rPr>
          <w:b/>
          <w:bCs/>
          <w:u w:val="single"/>
        </w:rPr>
      </w:pPr>
    </w:p>
    <w:p w14:paraId="52682D87" w14:textId="3DA6A4CC" w:rsidR="00AB2DA0" w:rsidRDefault="002D2798" w:rsidP="4FAB7E50">
      <w:pPr>
        <w:pStyle w:val="ListParagraph"/>
        <w:numPr>
          <w:ilvl w:val="0"/>
          <w:numId w:val="2"/>
        </w:numPr>
        <w:rPr>
          <w:b/>
          <w:bCs/>
        </w:rPr>
      </w:pPr>
      <w:r w:rsidRPr="4FAB7E50">
        <w:rPr>
          <w:b/>
          <w:bCs/>
        </w:rPr>
        <w:t>Inspectors</w:t>
      </w:r>
      <w:r w:rsidR="00A07E79" w:rsidRPr="4FAB7E50">
        <w:rPr>
          <w:b/>
          <w:bCs/>
        </w:rPr>
        <w:t>’</w:t>
      </w:r>
      <w:r w:rsidRPr="4FAB7E50">
        <w:rPr>
          <w:b/>
          <w:bCs/>
        </w:rPr>
        <w:t xml:space="preserve"> </w:t>
      </w:r>
      <w:r w:rsidR="00884E29" w:rsidRPr="4FAB7E50">
        <w:rPr>
          <w:b/>
          <w:bCs/>
        </w:rPr>
        <w:t xml:space="preserve">Welcome and </w:t>
      </w:r>
      <w:r w:rsidR="00B7002F" w:rsidRPr="4FAB7E50">
        <w:rPr>
          <w:b/>
          <w:bCs/>
        </w:rPr>
        <w:t>I</w:t>
      </w:r>
      <w:r w:rsidRPr="4FAB7E50">
        <w:rPr>
          <w:b/>
          <w:bCs/>
        </w:rPr>
        <w:t>ntroduction</w:t>
      </w:r>
      <w:r w:rsidR="00884E29" w:rsidRPr="4FAB7E50">
        <w:rPr>
          <w:b/>
          <w:bCs/>
        </w:rPr>
        <w:t>s</w:t>
      </w:r>
      <w:r w:rsidR="00B830E9" w:rsidRPr="4FAB7E50">
        <w:rPr>
          <w:b/>
          <w:bCs/>
        </w:rPr>
        <w:t xml:space="preserve"> (5</w:t>
      </w:r>
      <w:r w:rsidR="00B7002F" w:rsidRPr="4FAB7E50">
        <w:rPr>
          <w:b/>
          <w:bCs/>
        </w:rPr>
        <w:t>-10</w:t>
      </w:r>
      <w:r w:rsidR="00B830E9" w:rsidRPr="4FAB7E50">
        <w:rPr>
          <w:b/>
          <w:bCs/>
        </w:rPr>
        <w:t xml:space="preserve"> minutes)</w:t>
      </w:r>
    </w:p>
    <w:p w14:paraId="3D0CF2B0" w14:textId="77777777" w:rsidR="00735578" w:rsidRDefault="00735578" w:rsidP="00735578">
      <w:pPr>
        <w:pStyle w:val="ListParagraph"/>
        <w:ind w:left="360"/>
        <w:rPr>
          <w:b/>
          <w:bCs/>
        </w:rPr>
      </w:pPr>
    </w:p>
    <w:p w14:paraId="155DBC32" w14:textId="26BD7695" w:rsidR="00AB2DA0" w:rsidRDefault="00200C73" w:rsidP="4FAB7E50">
      <w:pPr>
        <w:pStyle w:val="ListParagraph"/>
        <w:numPr>
          <w:ilvl w:val="0"/>
          <w:numId w:val="2"/>
        </w:numPr>
        <w:rPr>
          <w:b/>
          <w:bCs/>
          <w:u w:val="single"/>
        </w:rPr>
      </w:pPr>
      <w:r w:rsidRPr="4FAB7E50">
        <w:rPr>
          <w:b/>
          <w:bCs/>
        </w:rPr>
        <w:t>Matter 3: Housing Supply and Other Borough-Wide Housing Policies</w:t>
      </w:r>
    </w:p>
    <w:p w14:paraId="1A24FE1B" w14:textId="11172812" w:rsidR="00861580" w:rsidRPr="00861580" w:rsidRDefault="00861580" w:rsidP="4FAB7E50">
      <w:pPr>
        <w:rPr>
          <w:b/>
          <w:bCs/>
          <w:u w:val="single"/>
        </w:rPr>
      </w:pPr>
      <w:r w:rsidRPr="4FAB7E50">
        <w:rPr>
          <w:b/>
          <w:bCs/>
          <w:u w:val="single"/>
        </w:rPr>
        <w:t>Key Documents</w:t>
      </w:r>
    </w:p>
    <w:p w14:paraId="4FB39D58" w14:textId="77777777" w:rsidR="00861580" w:rsidRDefault="00861580" w:rsidP="00861580">
      <w:pPr>
        <w:spacing w:after="0" w:line="240" w:lineRule="auto"/>
      </w:pPr>
      <w:r>
        <w:t>Growth Capacity Study (2018) (EB6.2)</w:t>
      </w:r>
    </w:p>
    <w:p w14:paraId="0CBB240C" w14:textId="7686A145" w:rsidR="00861580" w:rsidRDefault="006E4544" w:rsidP="00861580">
      <w:pPr>
        <w:spacing w:after="0" w:line="240" w:lineRule="auto"/>
      </w:pPr>
      <w:r>
        <w:t>Housing Position Statement (LPE9)</w:t>
      </w:r>
    </w:p>
    <w:p w14:paraId="7CB130F3" w14:textId="1E5CF1D0" w:rsidR="006E4544" w:rsidRDefault="00827556" w:rsidP="00861580">
      <w:pPr>
        <w:spacing w:after="0" w:line="240" w:lineRule="auto"/>
      </w:pPr>
      <w:r>
        <w:t>Housing Trajectory Summary (LPE10)</w:t>
      </w:r>
    </w:p>
    <w:p w14:paraId="43B34E23" w14:textId="712BA22F" w:rsidR="00827556" w:rsidRDefault="00AF758D" w:rsidP="00861580">
      <w:pPr>
        <w:spacing w:after="0" w:line="240" w:lineRule="auto"/>
      </w:pPr>
      <w:r>
        <w:t>Gypsy and Traveller Accommodation Assessment (EB4.2)</w:t>
      </w:r>
    </w:p>
    <w:p w14:paraId="31F9D445" w14:textId="6869BF51" w:rsidR="0058149E" w:rsidRPr="00AF758D" w:rsidRDefault="0058149E" w:rsidP="00861580">
      <w:pPr>
        <w:spacing w:after="0" w:line="240" w:lineRule="auto"/>
      </w:pPr>
      <w:r>
        <w:t>Modifications Table (LPE5)</w:t>
      </w:r>
    </w:p>
    <w:p w14:paraId="4BE9E200" w14:textId="77777777" w:rsidR="002D2798" w:rsidRPr="00B60DB9" w:rsidRDefault="002D2798" w:rsidP="002D2798">
      <w:pPr>
        <w:pStyle w:val="ListParagraph"/>
        <w:ind w:left="360"/>
        <w:rPr>
          <w:b/>
        </w:rPr>
      </w:pPr>
    </w:p>
    <w:p w14:paraId="263327ED" w14:textId="2E6EA8B9" w:rsidR="00621523" w:rsidRPr="002321C0" w:rsidRDefault="00E73BBC" w:rsidP="4FAB7E50">
      <w:pPr>
        <w:pStyle w:val="ListParagraph"/>
        <w:numPr>
          <w:ilvl w:val="0"/>
          <w:numId w:val="2"/>
        </w:numPr>
        <w:rPr>
          <w:b/>
          <w:bCs/>
        </w:rPr>
      </w:pPr>
      <w:r w:rsidRPr="4FAB7E50">
        <w:rPr>
          <w:b/>
          <w:bCs/>
        </w:rPr>
        <w:t>Issue</w:t>
      </w:r>
      <w:r w:rsidR="00CC49E9" w:rsidRPr="4FAB7E50">
        <w:rPr>
          <w:b/>
          <w:bCs/>
        </w:rPr>
        <w:t xml:space="preserve"> 1</w:t>
      </w:r>
      <w:r w:rsidR="009D4203" w:rsidRPr="4FAB7E50">
        <w:rPr>
          <w:b/>
          <w:bCs/>
        </w:rPr>
        <w:t xml:space="preserve"> -</w:t>
      </w:r>
      <w:r w:rsidR="005A2FEA" w:rsidRPr="4FAB7E50">
        <w:rPr>
          <w:b/>
          <w:bCs/>
        </w:rPr>
        <w:t xml:space="preserve"> </w:t>
      </w:r>
      <w:r w:rsidR="00CC49E9" w:rsidRPr="4FAB7E50">
        <w:rPr>
          <w:rFonts w:eastAsia="Calibri" w:cs="Times New Roman"/>
          <w:b/>
          <w:bCs/>
          <w:lang w:eastAsia="en-GB"/>
        </w:rPr>
        <w:t>Whether the Plan will provide for a sufficient housing land supply to deliver the planned scale of housing growth over the plan period and whether a deliverable five-year supply of housing will be available on adoption (Policies 2 - 12)?</w:t>
      </w:r>
      <w:r w:rsidR="00200C73" w:rsidRPr="4FAB7E50">
        <w:rPr>
          <w:b/>
          <w:bCs/>
          <w:color w:val="FF0000"/>
        </w:rPr>
        <w:t xml:space="preserve"> </w:t>
      </w:r>
    </w:p>
    <w:p w14:paraId="72A65D20" w14:textId="7065996C" w:rsidR="004704D9" w:rsidRPr="00B60DB9" w:rsidRDefault="00AE2DF6" w:rsidP="004704D9">
      <w:pPr>
        <w:rPr>
          <w:bCs/>
          <w:i/>
          <w:iCs/>
        </w:rPr>
      </w:pPr>
      <w:r>
        <w:rPr>
          <w:bCs/>
          <w:i/>
          <w:iCs/>
        </w:rPr>
        <w:t>Key a</w:t>
      </w:r>
      <w:r w:rsidR="004704D9" w:rsidRPr="00B60DB9">
        <w:rPr>
          <w:bCs/>
          <w:i/>
          <w:iCs/>
        </w:rPr>
        <w:t xml:space="preserve">reas for </w:t>
      </w:r>
      <w:r w:rsidR="009B53E4">
        <w:rPr>
          <w:bCs/>
          <w:i/>
          <w:iCs/>
        </w:rPr>
        <w:t>d</w:t>
      </w:r>
      <w:r w:rsidR="004704D9" w:rsidRPr="00B60DB9">
        <w:rPr>
          <w:bCs/>
          <w:i/>
          <w:iCs/>
        </w:rPr>
        <w:t>iscussion:</w:t>
      </w:r>
    </w:p>
    <w:p w14:paraId="54EC2871" w14:textId="77777777" w:rsidR="002321C0" w:rsidRDefault="0084251A" w:rsidP="002321C0">
      <w:pPr>
        <w:pStyle w:val="ListParagraph"/>
        <w:numPr>
          <w:ilvl w:val="0"/>
          <w:numId w:val="17"/>
        </w:numPr>
        <w:rPr>
          <w:bCs/>
        </w:rPr>
      </w:pPr>
      <w:r>
        <w:rPr>
          <w:bCs/>
        </w:rPr>
        <w:t xml:space="preserve">Overall </w:t>
      </w:r>
      <w:r w:rsidR="00B47BA7">
        <w:rPr>
          <w:bCs/>
        </w:rPr>
        <w:t xml:space="preserve">plan-period </w:t>
      </w:r>
      <w:r>
        <w:rPr>
          <w:bCs/>
        </w:rPr>
        <w:t xml:space="preserve">supply of </w:t>
      </w:r>
      <w:r w:rsidR="002B5BD1">
        <w:rPr>
          <w:bCs/>
        </w:rPr>
        <w:t xml:space="preserve">deliverable and developable </w:t>
      </w:r>
      <w:r>
        <w:rPr>
          <w:bCs/>
        </w:rPr>
        <w:t>sites</w:t>
      </w:r>
      <w:r w:rsidR="00157791">
        <w:rPr>
          <w:bCs/>
        </w:rPr>
        <w:t xml:space="preserve"> </w:t>
      </w:r>
      <w:r w:rsidR="004704D9" w:rsidRPr="00B60DB9">
        <w:rPr>
          <w:bCs/>
        </w:rPr>
        <w:t xml:space="preserve">(Question </w:t>
      </w:r>
      <w:r w:rsidR="004704D9">
        <w:rPr>
          <w:bCs/>
        </w:rPr>
        <w:t>50</w:t>
      </w:r>
      <w:r w:rsidR="004704D9" w:rsidRPr="00B60DB9">
        <w:rPr>
          <w:bCs/>
        </w:rPr>
        <w:t>)</w:t>
      </w:r>
    </w:p>
    <w:p w14:paraId="45C4B741" w14:textId="77777777" w:rsidR="002321C0" w:rsidRDefault="00393C13" w:rsidP="002321C0">
      <w:pPr>
        <w:pStyle w:val="ListParagraph"/>
        <w:numPr>
          <w:ilvl w:val="0"/>
          <w:numId w:val="17"/>
        </w:numPr>
        <w:rPr>
          <w:bCs/>
        </w:rPr>
      </w:pPr>
      <w:r w:rsidRPr="002321C0">
        <w:rPr>
          <w:bCs/>
        </w:rPr>
        <w:t>5 Year</w:t>
      </w:r>
      <w:r w:rsidR="00F86E13" w:rsidRPr="002321C0">
        <w:rPr>
          <w:bCs/>
        </w:rPr>
        <w:t xml:space="preserve"> </w:t>
      </w:r>
      <w:r w:rsidR="00312AC9" w:rsidRPr="002321C0">
        <w:rPr>
          <w:bCs/>
        </w:rPr>
        <w:t>h</w:t>
      </w:r>
      <w:r w:rsidR="00B063A0" w:rsidRPr="002321C0">
        <w:rPr>
          <w:bCs/>
        </w:rPr>
        <w:t xml:space="preserve">ousing </w:t>
      </w:r>
      <w:r w:rsidR="00312AC9" w:rsidRPr="002321C0">
        <w:rPr>
          <w:bCs/>
        </w:rPr>
        <w:t>l</w:t>
      </w:r>
      <w:r w:rsidR="00B063A0" w:rsidRPr="002321C0">
        <w:rPr>
          <w:bCs/>
        </w:rPr>
        <w:t xml:space="preserve">and </w:t>
      </w:r>
      <w:r w:rsidR="00312AC9" w:rsidRPr="002321C0">
        <w:rPr>
          <w:bCs/>
        </w:rPr>
        <w:t>s</w:t>
      </w:r>
      <w:r w:rsidR="00B063A0" w:rsidRPr="002321C0">
        <w:rPr>
          <w:bCs/>
        </w:rPr>
        <w:t xml:space="preserve">upply </w:t>
      </w:r>
      <w:r w:rsidR="00B07513" w:rsidRPr="002321C0">
        <w:rPr>
          <w:bCs/>
        </w:rPr>
        <w:t>(Question</w:t>
      </w:r>
      <w:r w:rsidRPr="002321C0">
        <w:rPr>
          <w:bCs/>
        </w:rPr>
        <w:t xml:space="preserve"> </w:t>
      </w:r>
      <w:r w:rsidR="0061773B" w:rsidRPr="002321C0">
        <w:rPr>
          <w:bCs/>
        </w:rPr>
        <w:t>51</w:t>
      </w:r>
      <w:r w:rsidR="00B07513" w:rsidRPr="002321C0">
        <w:rPr>
          <w:bCs/>
        </w:rPr>
        <w:t>)</w:t>
      </w:r>
    </w:p>
    <w:p w14:paraId="50FE627D" w14:textId="496BC07F" w:rsidR="004D1523" w:rsidRPr="002321C0" w:rsidRDefault="0039489B" w:rsidP="002321C0">
      <w:pPr>
        <w:pStyle w:val="ListParagraph"/>
        <w:numPr>
          <w:ilvl w:val="0"/>
          <w:numId w:val="17"/>
        </w:numPr>
        <w:rPr>
          <w:bCs/>
        </w:rPr>
      </w:pPr>
      <w:r w:rsidRPr="002321C0">
        <w:rPr>
          <w:bCs/>
        </w:rPr>
        <w:t>T</w:t>
      </w:r>
      <w:r w:rsidR="007F3D9D" w:rsidRPr="002321C0">
        <w:rPr>
          <w:bCs/>
        </w:rPr>
        <w:t xml:space="preserve">he </w:t>
      </w:r>
      <w:r w:rsidR="003C5C62" w:rsidRPr="002321C0">
        <w:rPr>
          <w:bCs/>
        </w:rPr>
        <w:t>s</w:t>
      </w:r>
      <w:r w:rsidR="007F3D9D" w:rsidRPr="002321C0">
        <w:rPr>
          <w:bCs/>
        </w:rPr>
        <w:t xml:space="preserve">tepped </w:t>
      </w:r>
      <w:r w:rsidR="003C5C62" w:rsidRPr="002321C0">
        <w:rPr>
          <w:bCs/>
        </w:rPr>
        <w:t>r</w:t>
      </w:r>
      <w:r w:rsidR="007F3D9D" w:rsidRPr="002321C0">
        <w:rPr>
          <w:bCs/>
        </w:rPr>
        <w:t>equirement</w:t>
      </w:r>
      <w:r w:rsidR="00443C34" w:rsidRPr="002321C0">
        <w:rPr>
          <w:bCs/>
        </w:rPr>
        <w:t xml:space="preserve"> </w:t>
      </w:r>
      <w:r w:rsidR="007F3D9D" w:rsidRPr="002321C0">
        <w:rPr>
          <w:bCs/>
        </w:rPr>
        <w:t>(</w:t>
      </w:r>
      <w:r w:rsidR="00F335A9" w:rsidRPr="002321C0">
        <w:rPr>
          <w:bCs/>
        </w:rPr>
        <w:t xml:space="preserve">Question </w:t>
      </w:r>
      <w:r w:rsidR="005A2C82" w:rsidRPr="002321C0">
        <w:rPr>
          <w:bCs/>
        </w:rPr>
        <w:t>53</w:t>
      </w:r>
      <w:r w:rsidR="00F335A9" w:rsidRPr="002321C0">
        <w:rPr>
          <w:bCs/>
        </w:rPr>
        <w:t>)</w:t>
      </w:r>
    </w:p>
    <w:p w14:paraId="02611E5B" w14:textId="63E27243" w:rsidR="001F68B2" w:rsidRPr="00005EC9" w:rsidRDefault="000F40D4" w:rsidP="002321C0">
      <w:pPr>
        <w:rPr>
          <w:b/>
        </w:rPr>
      </w:pPr>
      <w:r w:rsidRPr="00005EC9">
        <w:rPr>
          <w:rFonts w:eastAsia="Calibri" w:cs="Times New Roman"/>
          <w:b/>
          <w:bCs/>
          <w:lang w:eastAsia="en-GB"/>
        </w:rPr>
        <w:lastRenderedPageBreak/>
        <w:t>Issue 2 - Whether the Plan is positively prepared, justified, effective, consistent with national policy, and in general conformity with the London Plan, in relation to general housing policies (Policies 13 - 24).</w:t>
      </w:r>
      <w:r w:rsidR="00005EC9" w:rsidRPr="00005EC9">
        <w:rPr>
          <w:b/>
          <w:color w:val="FF0000"/>
        </w:rPr>
        <w:t xml:space="preserve"> </w:t>
      </w:r>
    </w:p>
    <w:p w14:paraId="37942698" w14:textId="4E67E24A" w:rsidR="001F68B2" w:rsidRPr="00005EC9" w:rsidRDefault="001F68B2" w:rsidP="001F68B2">
      <w:pPr>
        <w:rPr>
          <w:bCs/>
          <w:i/>
          <w:iCs/>
        </w:rPr>
      </w:pPr>
      <w:r w:rsidRPr="00005EC9">
        <w:rPr>
          <w:bCs/>
          <w:i/>
          <w:iCs/>
        </w:rPr>
        <w:t>Key areas for discussion:</w:t>
      </w:r>
    </w:p>
    <w:p w14:paraId="25E097C5" w14:textId="77777777" w:rsidR="00A8777B" w:rsidRDefault="001F68B2" w:rsidP="00A8777B">
      <w:pPr>
        <w:pStyle w:val="ListParagraph"/>
        <w:numPr>
          <w:ilvl w:val="0"/>
          <w:numId w:val="17"/>
        </w:numPr>
        <w:rPr>
          <w:bCs/>
        </w:rPr>
      </w:pPr>
      <w:r w:rsidRPr="00005EC9">
        <w:rPr>
          <w:bCs/>
        </w:rPr>
        <w:t>Affordable h</w:t>
      </w:r>
      <w:r w:rsidR="00A8344D" w:rsidRPr="00005EC9">
        <w:rPr>
          <w:bCs/>
        </w:rPr>
        <w:t>ousing</w:t>
      </w:r>
      <w:r w:rsidRPr="00005EC9">
        <w:rPr>
          <w:bCs/>
        </w:rPr>
        <w:t xml:space="preserve"> (</w:t>
      </w:r>
      <w:r w:rsidR="00390D79">
        <w:rPr>
          <w:bCs/>
        </w:rPr>
        <w:t xml:space="preserve">Focus on </w:t>
      </w:r>
      <w:r w:rsidRPr="00005EC9">
        <w:rPr>
          <w:bCs/>
        </w:rPr>
        <w:t>Question</w:t>
      </w:r>
      <w:r w:rsidR="00A8344D" w:rsidRPr="00005EC9">
        <w:rPr>
          <w:bCs/>
        </w:rPr>
        <w:t>s 57</w:t>
      </w:r>
      <w:r w:rsidR="008C3FE7" w:rsidRPr="00005EC9">
        <w:rPr>
          <w:bCs/>
        </w:rPr>
        <w:t xml:space="preserve">, </w:t>
      </w:r>
      <w:r w:rsidR="00180ED8">
        <w:rPr>
          <w:bCs/>
        </w:rPr>
        <w:t xml:space="preserve">59, </w:t>
      </w:r>
      <w:r w:rsidR="008C3FE7" w:rsidRPr="00005EC9">
        <w:rPr>
          <w:bCs/>
        </w:rPr>
        <w:t>60)</w:t>
      </w:r>
    </w:p>
    <w:p w14:paraId="08490E66" w14:textId="5AD12E0D" w:rsidR="008C3FE7" w:rsidRPr="00A8777B" w:rsidRDefault="00E25E2F" w:rsidP="00A8777B">
      <w:pPr>
        <w:pStyle w:val="ListParagraph"/>
        <w:numPr>
          <w:ilvl w:val="0"/>
          <w:numId w:val="17"/>
        </w:numPr>
        <w:rPr>
          <w:bCs/>
        </w:rPr>
      </w:pPr>
      <w:r w:rsidRPr="00A8777B">
        <w:rPr>
          <w:bCs/>
        </w:rPr>
        <w:t>Housing size and mix (Question 62)</w:t>
      </w:r>
    </w:p>
    <w:p w14:paraId="5F7B3258" w14:textId="55461302" w:rsidR="00B61DEF" w:rsidRDefault="00B61DEF" w:rsidP="001F68B2">
      <w:pPr>
        <w:pStyle w:val="ListParagraph"/>
        <w:numPr>
          <w:ilvl w:val="0"/>
          <w:numId w:val="17"/>
        </w:numPr>
        <w:rPr>
          <w:bCs/>
        </w:rPr>
      </w:pPr>
      <w:r w:rsidRPr="00005EC9">
        <w:rPr>
          <w:bCs/>
        </w:rPr>
        <w:t>Other forms of housing (Question 63)</w:t>
      </w:r>
    </w:p>
    <w:p w14:paraId="13794435" w14:textId="3852EE31" w:rsidR="00536960" w:rsidRDefault="00536960" w:rsidP="001F68B2">
      <w:pPr>
        <w:pStyle w:val="ListParagraph"/>
        <w:numPr>
          <w:ilvl w:val="0"/>
          <w:numId w:val="17"/>
        </w:numPr>
        <w:rPr>
          <w:bCs/>
        </w:rPr>
      </w:pPr>
      <w:r>
        <w:rPr>
          <w:bCs/>
        </w:rPr>
        <w:t xml:space="preserve">Small </w:t>
      </w:r>
      <w:r w:rsidR="00312AC9">
        <w:rPr>
          <w:bCs/>
        </w:rPr>
        <w:t>s</w:t>
      </w:r>
      <w:r>
        <w:rPr>
          <w:bCs/>
        </w:rPr>
        <w:t xml:space="preserve">ites (Question </w:t>
      </w:r>
      <w:r w:rsidR="000E6BC5">
        <w:rPr>
          <w:bCs/>
        </w:rPr>
        <w:t>64)</w:t>
      </w:r>
    </w:p>
    <w:p w14:paraId="1A632CAE" w14:textId="42940467" w:rsidR="00937099" w:rsidRPr="00A8777B" w:rsidRDefault="00EF7D2E" w:rsidP="00937099">
      <w:pPr>
        <w:pStyle w:val="ListParagraph"/>
        <w:numPr>
          <w:ilvl w:val="0"/>
          <w:numId w:val="17"/>
        </w:numPr>
        <w:rPr>
          <w:bCs/>
        </w:rPr>
      </w:pPr>
      <w:r w:rsidRPr="00005EC9">
        <w:rPr>
          <w:bCs/>
        </w:rPr>
        <w:t xml:space="preserve">Housing in </w:t>
      </w:r>
      <w:r w:rsidR="00312AC9">
        <w:rPr>
          <w:bCs/>
        </w:rPr>
        <w:t>m</w:t>
      </w:r>
      <w:r w:rsidRPr="00005EC9">
        <w:rPr>
          <w:bCs/>
        </w:rPr>
        <w:t xml:space="preserve">ultiple </w:t>
      </w:r>
      <w:r w:rsidR="00312AC9">
        <w:rPr>
          <w:bCs/>
        </w:rPr>
        <w:t>o</w:t>
      </w:r>
      <w:r w:rsidRPr="00005EC9">
        <w:rPr>
          <w:bCs/>
        </w:rPr>
        <w:t xml:space="preserve">ccupation </w:t>
      </w:r>
      <w:r w:rsidR="000E6BC5">
        <w:rPr>
          <w:bCs/>
        </w:rPr>
        <w:t xml:space="preserve">and </w:t>
      </w:r>
      <w:r w:rsidR="00312AC9">
        <w:rPr>
          <w:bCs/>
        </w:rPr>
        <w:t>c</w:t>
      </w:r>
      <w:r w:rsidR="000E6BC5">
        <w:rPr>
          <w:bCs/>
        </w:rPr>
        <w:t xml:space="preserve">onversions </w:t>
      </w:r>
      <w:r w:rsidRPr="00005EC9">
        <w:rPr>
          <w:bCs/>
        </w:rPr>
        <w:t>(Questions 66</w:t>
      </w:r>
      <w:r w:rsidR="00592D28">
        <w:rPr>
          <w:bCs/>
        </w:rPr>
        <w:t xml:space="preserve">, </w:t>
      </w:r>
      <w:r w:rsidRPr="00005EC9">
        <w:rPr>
          <w:bCs/>
        </w:rPr>
        <w:t>67</w:t>
      </w:r>
      <w:r w:rsidR="00592D28">
        <w:rPr>
          <w:bCs/>
        </w:rPr>
        <w:t>, 68, 69</w:t>
      </w:r>
      <w:r w:rsidRPr="00005EC9">
        <w:rPr>
          <w:bCs/>
        </w:rPr>
        <w:t>)</w:t>
      </w:r>
    </w:p>
    <w:p w14:paraId="4D4FB0E3" w14:textId="04A22425" w:rsidR="00EF7D2E" w:rsidRDefault="00EF7D2E" w:rsidP="001F68B2">
      <w:pPr>
        <w:pStyle w:val="ListParagraph"/>
        <w:numPr>
          <w:ilvl w:val="0"/>
          <w:numId w:val="17"/>
        </w:numPr>
        <w:rPr>
          <w:bCs/>
        </w:rPr>
      </w:pPr>
      <w:r w:rsidRPr="00005EC9">
        <w:rPr>
          <w:bCs/>
        </w:rPr>
        <w:t xml:space="preserve">Downsizing (Question </w:t>
      </w:r>
      <w:r w:rsidR="00091160" w:rsidRPr="00005EC9">
        <w:rPr>
          <w:bCs/>
        </w:rPr>
        <w:t>70)</w:t>
      </w:r>
    </w:p>
    <w:p w14:paraId="5A6DECF7" w14:textId="5ED7ED1F" w:rsidR="00881B48" w:rsidRPr="00005EC9" w:rsidRDefault="00881B48" w:rsidP="001F68B2">
      <w:pPr>
        <w:pStyle w:val="ListParagraph"/>
        <w:numPr>
          <w:ilvl w:val="0"/>
          <w:numId w:val="17"/>
        </w:numPr>
        <w:rPr>
          <w:bCs/>
        </w:rPr>
      </w:pPr>
      <w:r>
        <w:rPr>
          <w:bCs/>
        </w:rPr>
        <w:t xml:space="preserve">Supported and </w:t>
      </w:r>
      <w:r w:rsidR="00312AC9">
        <w:rPr>
          <w:bCs/>
        </w:rPr>
        <w:t>s</w:t>
      </w:r>
      <w:r>
        <w:rPr>
          <w:bCs/>
        </w:rPr>
        <w:t xml:space="preserve">pecialist </w:t>
      </w:r>
      <w:r w:rsidR="00312AC9">
        <w:rPr>
          <w:bCs/>
        </w:rPr>
        <w:t>a</w:t>
      </w:r>
      <w:r>
        <w:rPr>
          <w:bCs/>
        </w:rPr>
        <w:t>ccommodation (Q72)</w:t>
      </w:r>
    </w:p>
    <w:p w14:paraId="126FC0FA" w14:textId="2FC07898" w:rsidR="000F40D4" w:rsidRPr="00005EC9" w:rsidRDefault="00091160" w:rsidP="000F40D4">
      <w:pPr>
        <w:pStyle w:val="ListParagraph"/>
        <w:numPr>
          <w:ilvl w:val="0"/>
          <w:numId w:val="17"/>
        </w:numPr>
        <w:rPr>
          <w:bCs/>
        </w:rPr>
      </w:pPr>
      <w:r w:rsidRPr="00005EC9">
        <w:rPr>
          <w:bCs/>
        </w:rPr>
        <w:t>Gyps</w:t>
      </w:r>
      <w:r w:rsidR="006D6F47">
        <w:rPr>
          <w:bCs/>
        </w:rPr>
        <w:t>y</w:t>
      </w:r>
      <w:r w:rsidRPr="00005EC9">
        <w:rPr>
          <w:bCs/>
        </w:rPr>
        <w:t xml:space="preserve"> and Traveller</w:t>
      </w:r>
      <w:r w:rsidR="006D6F47">
        <w:rPr>
          <w:bCs/>
        </w:rPr>
        <w:t xml:space="preserve"> accommodation</w:t>
      </w:r>
      <w:r w:rsidRPr="00005EC9">
        <w:rPr>
          <w:bCs/>
        </w:rPr>
        <w:t xml:space="preserve"> (Questions </w:t>
      </w:r>
      <w:r w:rsidR="00613DE6" w:rsidRPr="00005EC9">
        <w:rPr>
          <w:bCs/>
        </w:rPr>
        <w:t>73</w:t>
      </w:r>
      <w:r w:rsidR="00663B0D" w:rsidRPr="00005EC9">
        <w:rPr>
          <w:bCs/>
        </w:rPr>
        <w:t>, 74, 75)</w:t>
      </w:r>
    </w:p>
    <w:p w14:paraId="071D1C05" w14:textId="77777777" w:rsidR="000305BA" w:rsidRPr="00005EC9" w:rsidRDefault="000305BA" w:rsidP="001A3ACC">
      <w:pPr>
        <w:pStyle w:val="ListParagraph"/>
        <w:ind w:left="360"/>
        <w:rPr>
          <w:b/>
          <w:u w:val="single"/>
        </w:rPr>
      </w:pPr>
    </w:p>
    <w:p w14:paraId="5829F731" w14:textId="5F4BDF74" w:rsidR="00663B0D" w:rsidRPr="00005EC9" w:rsidRDefault="00BD4977" w:rsidP="4FAB7E50">
      <w:pPr>
        <w:pStyle w:val="ListParagraph"/>
        <w:numPr>
          <w:ilvl w:val="0"/>
          <w:numId w:val="2"/>
        </w:numPr>
        <w:rPr>
          <w:b/>
          <w:bCs/>
        </w:rPr>
      </w:pPr>
      <w:r w:rsidRPr="4FAB7E50">
        <w:rPr>
          <w:b/>
          <w:bCs/>
        </w:rPr>
        <w:t>Review of Matter 3 main modifications necessary for the soundness of the plan</w:t>
      </w:r>
      <w:r w:rsidR="0004173E" w:rsidRPr="4FAB7E50">
        <w:rPr>
          <w:rFonts w:eastAsia="Calibri" w:cs="Times New Roman"/>
          <w:b/>
          <w:bCs/>
        </w:rPr>
        <w:t xml:space="preserve"> </w:t>
      </w:r>
    </w:p>
    <w:p w14:paraId="22DE5573" w14:textId="683B3AF9" w:rsidR="00BD4977" w:rsidRPr="00005EC9" w:rsidRDefault="00BD4977" w:rsidP="00BD4977">
      <w:pPr>
        <w:rPr>
          <w:bCs/>
          <w:i/>
          <w:iCs/>
        </w:rPr>
      </w:pPr>
      <w:r w:rsidRPr="00005EC9">
        <w:rPr>
          <w:bCs/>
          <w:i/>
          <w:iCs/>
        </w:rPr>
        <w:t>Key areas for discussion:</w:t>
      </w:r>
    </w:p>
    <w:p w14:paraId="5A03E259" w14:textId="70B31123" w:rsidR="00BD4977" w:rsidRPr="00005EC9" w:rsidRDefault="0049249F" w:rsidP="00896BED">
      <w:pPr>
        <w:pStyle w:val="ListParagraph"/>
        <w:numPr>
          <w:ilvl w:val="0"/>
          <w:numId w:val="17"/>
        </w:numPr>
        <w:spacing w:after="0" w:line="240" w:lineRule="auto"/>
        <w:ind w:left="357" w:hanging="357"/>
        <w:rPr>
          <w:bCs/>
        </w:rPr>
      </w:pPr>
      <w:r w:rsidRPr="00005EC9">
        <w:rPr>
          <w:bCs/>
        </w:rPr>
        <w:t xml:space="preserve">Any </w:t>
      </w:r>
      <w:r w:rsidR="0004173E">
        <w:rPr>
          <w:bCs/>
        </w:rPr>
        <w:t xml:space="preserve">other </w:t>
      </w:r>
      <w:r w:rsidRPr="00005EC9">
        <w:rPr>
          <w:bCs/>
        </w:rPr>
        <w:t>necessary main modifications to Policies 1</w:t>
      </w:r>
      <w:r w:rsidR="002E3357">
        <w:rPr>
          <w:bCs/>
        </w:rPr>
        <w:t>2</w:t>
      </w:r>
      <w:r w:rsidRPr="00005EC9">
        <w:rPr>
          <w:bCs/>
        </w:rPr>
        <w:t xml:space="preserve"> - 24</w:t>
      </w:r>
      <w:r w:rsidR="00BD4977" w:rsidRPr="00005EC9">
        <w:rPr>
          <w:bCs/>
        </w:rPr>
        <w:t xml:space="preserve"> (Question 77)</w:t>
      </w:r>
    </w:p>
    <w:p w14:paraId="38EA53DA" w14:textId="77777777" w:rsidR="00BD4977" w:rsidRPr="00005EC9" w:rsidRDefault="00BD4977" w:rsidP="00BD4977">
      <w:pPr>
        <w:pStyle w:val="ListParagraph"/>
        <w:ind w:left="360"/>
        <w:rPr>
          <w:bCs/>
        </w:rPr>
      </w:pPr>
    </w:p>
    <w:p w14:paraId="69C0A075" w14:textId="78747D49" w:rsidR="00E64834" w:rsidRPr="0004173E" w:rsidRDefault="00AC6D68" w:rsidP="4FAB7E50">
      <w:pPr>
        <w:pStyle w:val="ListParagraph"/>
        <w:numPr>
          <w:ilvl w:val="0"/>
          <w:numId w:val="2"/>
        </w:numPr>
        <w:rPr>
          <w:b/>
          <w:bCs/>
          <w:u w:val="single"/>
        </w:rPr>
      </w:pPr>
      <w:r w:rsidRPr="4FAB7E50">
        <w:rPr>
          <w:b/>
          <w:bCs/>
        </w:rPr>
        <w:t>Close</w:t>
      </w:r>
      <w:r w:rsidR="0095310A" w:rsidRPr="4FAB7E50">
        <w:rPr>
          <w:b/>
          <w:bCs/>
        </w:rPr>
        <w:t xml:space="preserve"> </w:t>
      </w:r>
      <w:r w:rsidR="0098524D" w:rsidRPr="4FAB7E50">
        <w:rPr>
          <w:b/>
          <w:bCs/>
        </w:rPr>
        <w:t>by 5pm</w:t>
      </w:r>
      <w:r w:rsidR="0049249F" w:rsidRPr="4FAB7E50">
        <w:rPr>
          <w:b/>
          <w:bCs/>
        </w:rPr>
        <w:t xml:space="preserve"> </w:t>
      </w:r>
    </w:p>
    <w:p w14:paraId="6C33BD36" w14:textId="77777777" w:rsidR="0049498E" w:rsidRDefault="0049498E" w:rsidP="00AE5460">
      <w:pPr>
        <w:spacing w:after="0"/>
        <w:ind w:left="1"/>
        <w:rPr>
          <w:iCs/>
        </w:rPr>
      </w:pPr>
    </w:p>
    <w:p w14:paraId="3979F74D" w14:textId="77777777" w:rsidR="0049498E" w:rsidRDefault="0049498E" w:rsidP="00AE5460">
      <w:pPr>
        <w:spacing w:after="0"/>
        <w:ind w:left="1"/>
        <w:rPr>
          <w:iCs/>
        </w:rPr>
      </w:pPr>
    </w:p>
    <w:p w14:paraId="0581D2A1" w14:textId="468C0D89" w:rsidR="0049498E" w:rsidRDefault="0049498E" w:rsidP="00AE5460">
      <w:pPr>
        <w:spacing w:after="0"/>
        <w:ind w:left="1"/>
        <w:rPr>
          <w:iCs/>
        </w:rPr>
      </w:pPr>
      <w:r>
        <w:rPr>
          <w:iCs/>
        </w:rPr>
        <w:br w:type="page"/>
      </w:r>
    </w:p>
    <w:p w14:paraId="05F0099B" w14:textId="720EF842" w:rsidR="0049498E" w:rsidRDefault="0049498E" w:rsidP="0049498E">
      <w:pPr>
        <w:spacing w:after="0"/>
        <w:ind w:left="1"/>
        <w:jc w:val="center"/>
        <w:rPr>
          <w:b/>
          <w:bCs/>
          <w:iCs/>
        </w:rPr>
      </w:pPr>
      <w:r>
        <w:rPr>
          <w:b/>
          <w:bCs/>
          <w:iCs/>
        </w:rPr>
        <w:lastRenderedPageBreak/>
        <w:t>MATTERS ISSUES AND QUESTIONS</w:t>
      </w:r>
    </w:p>
    <w:p w14:paraId="6C3AC937" w14:textId="77777777" w:rsidR="0049498E" w:rsidRDefault="0049498E" w:rsidP="0049498E">
      <w:pPr>
        <w:spacing w:after="0"/>
        <w:ind w:left="1"/>
        <w:jc w:val="center"/>
        <w:rPr>
          <w:b/>
          <w:bCs/>
          <w:iCs/>
        </w:rPr>
      </w:pPr>
    </w:p>
    <w:p w14:paraId="381F75BD" w14:textId="77777777" w:rsidR="00393610" w:rsidRPr="00393610" w:rsidRDefault="00393610" w:rsidP="00393610">
      <w:pPr>
        <w:spacing w:after="0" w:line="240" w:lineRule="auto"/>
        <w:rPr>
          <w:rFonts w:eastAsia="Calibri" w:cs="Times New Roman"/>
          <w:sz w:val="24"/>
          <w:szCs w:val="24"/>
          <w:lang w:eastAsia="en-GB"/>
        </w:rPr>
      </w:pPr>
    </w:p>
    <w:tbl>
      <w:tblPr>
        <w:tblStyle w:val="TableGrid1"/>
        <w:tblW w:w="0" w:type="auto"/>
        <w:tblLook w:val="04A0" w:firstRow="1" w:lastRow="0" w:firstColumn="1" w:lastColumn="0" w:noHBand="0" w:noVBand="1"/>
      </w:tblPr>
      <w:tblGrid>
        <w:gridCol w:w="9242"/>
      </w:tblGrid>
      <w:tr w:rsidR="00393610" w:rsidRPr="00393610" w14:paraId="2A51FD71" w14:textId="77777777" w:rsidTr="00393610">
        <w:tc>
          <w:tcPr>
            <w:tcW w:w="9736" w:type="dxa"/>
            <w:shd w:val="clear" w:color="auto" w:fill="E7E6E6"/>
          </w:tcPr>
          <w:p w14:paraId="29F4AB07" w14:textId="77777777" w:rsidR="00393610" w:rsidRPr="00393610" w:rsidRDefault="00393610" w:rsidP="00393610">
            <w:pPr>
              <w:rPr>
                <w:rFonts w:eastAsia="Calibri" w:cs="Times New Roman"/>
                <w:b/>
                <w:bCs/>
                <w:sz w:val="24"/>
                <w:szCs w:val="24"/>
                <w:lang w:eastAsia="en-GB"/>
              </w:rPr>
            </w:pPr>
            <w:r w:rsidRPr="00393610">
              <w:rPr>
                <w:rFonts w:eastAsia="Calibri" w:cs="Times New Roman"/>
                <w:b/>
                <w:bCs/>
                <w:sz w:val="24"/>
                <w:szCs w:val="24"/>
                <w:lang w:eastAsia="en-GB"/>
              </w:rPr>
              <w:t>MATTER 3: HOUSING LAND SUPPLY AND BOROUGH WIDE HOUSING POLICIES</w:t>
            </w:r>
          </w:p>
        </w:tc>
      </w:tr>
    </w:tbl>
    <w:p w14:paraId="26749FFC" w14:textId="77777777" w:rsidR="00393610" w:rsidRPr="00393610" w:rsidRDefault="00393610" w:rsidP="00393610">
      <w:pPr>
        <w:spacing w:after="0" w:line="240" w:lineRule="auto"/>
        <w:ind w:left="907" w:hanging="907"/>
        <w:rPr>
          <w:rFonts w:eastAsia="Calibri" w:cs="Times New Roman"/>
          <w:b/>
          <w:bCs/>
          <w:sz w:val="24"/>
          <w:szCs w:val="24"/>
          <w:u w:val="single"/>
          <w:lang w:eastAsia="en-GB"/>
        </w:rPr>
      </w:pPr>
    </w:p>
    <w:p w14:paraId="632A4868" w14:textId="77777777" w:rsidR="00393610" w:rsidRPr="00393610" w:rsidRDefault="00393610" w:rsidP="00393610">
      <w:pPr>
        <w:spacing w:after="0" w:line="240" w:lineRule="auto"/>
        <w:rPr>
          <w:rFonts w:eastAsia="Calibri" w:cs="Times New Roman"/>
          <w:b/>
          <w:bCs/>
          <w:sz w:val="24"/>
          <w:szCs w:val="24"/>
          <w:lang w:eastAsia="en-GB"/>
        </w:rPr>
      </w:pPr>
      <w:r w:rsidRPr="00393610">
        <w:rPr>
          <w:rFonts w:eastAsia="Calibri" w:cs="Times New Roman"/>
          <w:b/>
          <w:bCs/>
          <w:sz w:val="24"/>
          <w:szCs w:val="24"/>
          <w:lang w:eastAsia="en-GB"/>
        </w:rPr>
        <w:t>Issue 1 - Whether the Plan will provide for a sufficient housing land supply to deliver the planned scale of housing growth over the plan period and whether a deliverable five-year supply of housing will be available on adoption (Policies 2 - 12)?</w:t>
      </w:r>
    </w:p>
    <w:p w14:paraId="6828B105" w14:textId="77777777" w:rsidR="00393610" w:rsidRPr="00393610" w:rsidRDefault="00393610" w:rsidP="00393610">
      <w:pPr>
        <w:spacing w:after="0" w:line="240" w:lineRule="auto"/>
        <w:ind w:left="907" w:hanging="907"/>
        <w:rPr>
          <w:rFonts w:eastAsia="Calibri" w:cs="Times New Roman"/>
          <w:sz w:val="24"/>
          <w:szCs w:val="24"/>
          <w:highlight w:val="yellow"/>
          <w:u w:val="single"/>
          <w:lang w:eastAsia="en-GB"/>
        </w:rPr>
      </w:pPr>
    </w:p>
    <w:p w14:paraId="7C1BF497" w14:textId="77777777" w:rsidR="00393610" w:rsidRPr="00393610" w:rsidRDefault="00393610" w:rsidP="00393610">
      <w:pPr>
        <w:spacing w:after="0" w:line="240" w:lineRule="auto"/>
        <w:rPr>
          <w:rFonts w:eastAsia="Calibri" w:cs="Times New Roman"/>
          <w:sz w:val="24"/>
          <w:szCs w:val="24"/>
          <w:u w:val="single"/>
          <w:lang w:eastAsia="en-GB"/>
        </w:rPr>
      </w:pPr>
      <w:r w:rsidRPr="00393610">
        <w:rPr>
          <w:rFonts w:eastAsia="Calibri" w:cs="Times New Roman"/>
          <w:sz w:val="24"/>
          <w:szCs w:val="24"/>
          <w:u w:val="single"/>
          <w:lang w:eastAsia="en-GB"/>
        </w:rPr>
        <w:t>Note – the Council has updated the land supply information in its Housing Position Statement [LPE9]</w:t>
      </w:r>
    </w:p>
    <w:p w14:paraId="578334A6" w14:textId="77777777" w:rsidR="00393610" w:rsidRPr="00393610" w:rsidRDefault="00393610" w:rsidP="00393610">
      <w:pPr>
        <w:spacing w:after="0" w:line="240" w:lineRule="auto"/>
        <w:ind w:left="907" w:hanging="907"/>
        <w:rPr>
          <w:rFonts w:ascii="Calibri" w:eastAsia="Calibri" w:hAnsi="Calibri" w:cs="Times New Roman"/>
          <w:sz w:val="24"/>
          <w:szCs w:val="24"/>
          <w:highlight w:val="yellow"/>
          <w:u w:val="single"/>
          <w:lang w:eastAsia="en-GB"/>
        </w:rPr>
      </w:pPr>
    </w:p>
    <w:p w14:paraId="5F879E71" w14:textId="77777777" w:rsidR="00393610" w:rsidRPr="00393610" w:rsidRDefault="00393610" w:rsidP="00393610">
      <w:pPr>
        <w:spacing w:after="0" w:line="259" w:lineRule="auto"/>
        <w:ind w:left="907" w:hanging="907"/>
        <w:rPr>
          <w:rFonts w:eastAsia="Calibri" w:cs="Times New Roman"/>
          <w:sz w:val="24"/>
          <w:szCs w:val="24"/>
          <w:lang w:eastAsia="en-GB"/>
        </w:rPr>
      </w:pPr>
      <w:r w:rsidRPr="00393610">
        <w:rPr>
          <w:rFonts w:eastAsia="Calibri" w:cs="Times New Roman"/>
          <w:sz w:val="24"/>
          <w:szCs w:val="24"/>
          <w:lang w:eastAsia="en-GB"/>
        </w:rPr>
        <w:t>Q50</w:t>
      </w:r>
      <w:r w:rsidRPr="00393610">
        <w:rPr>
          <w:rFonts w:ascii="Calibri" w:eastAsia="Calibri" w:hAnsi="Calibri" w:cs="Times New Roman"/>
        </w:rPr>
        <w:tab/>
      </w:r>
      <w:r w:rsidRPr="00393610">
        <w:rPr>
          <w:rFonts w:eastAsia="Calibri" w:cs="Times New Roman"/>
          <w:sz w:val="24"/>
          <w:szCs w:val="24"/>
          <w:lang w:eastAsia="en-GB"/>
        </w:rPr>
        <w:t>Is the Plan consistent with the expectation of NPPF Paragraph 68 for planning policies to identify a sufficient supply of specific, deliverable sites for years 1-5 of the plan period and specific, developable sites or broad locations for growth for years 6-10 and where possible for years 11-15?  In particular:</w:t>
      </w:r>
    </w:p>
    <w:p w14:paraId="70D64298" w14:textId="77777777" w:rsidR="00393610" w:rsidRPr="00393610" w:rsidRDefault="00393610" w:rsidP="00393610">
      <w:pPr>
        <w:spacing w:after="0" w:line="259" w:lineRule="auto"/>
        <w:ind w:left="907" w:hanging="907"/>
        <w:rPr>
          <w:rFonts w:ascii="Calibri" w:eastAsia="Calibri" w:hAnsi="Calibri" w:cs="Times New Roman"/>
          <w:sz w:val="24"/>
          <w:szCs w:val="24"/>
          <w:lang w:eastAsia="en-GB"/>
        </w:rPr>
      </w:pPr>
    </w:p>
    <w:p w14:paraId="66C5B07C" w14:textId="77777777" w:rsidR="00393610" w:rsidRPr="00393610" w:rsidRDefault="00393610" w:rsidP="00393610">
      <w:pPr>
        <w:numPr>
          <w:ilvl w:val="0"/>
          <w:numId w:val="21"/>
        </w:numPr>
        <w:spacing w:after="0" w:line="240" w:lineRule="auto"/>
        <w:ind w:left="1627"/>
        <w:contextualSpacing/>
        <w:rPr>
          <w:rFonts w:eastAsia="Calibri" w:cs="Times New Roman"/>
          <w:sz w:val="24"/>
          <w:szCs w:val="24"/>
          <w:lang w:eastAsia="en-GB"/>
        </w:rPr>
      </w:pPr>
      <w:r w:rsidRPr="00393610">
        <w:rPr>
          <w:rFonts w:eastAsia="Calibri" w:cs="Times New Roman"/>
          <w:sz w:val="24"/>
          <w:szCs w:val="24"/>
          <w:lang w:eastAsia="en-GB"/>
        </w:rPr>
        <w:t>Having regard to the Planning Practice Guidance</w:t>
      </w:r>
      <w:r w:rsidRPr="00393610">
        <w:rPr>
          <w:rFonts w:eastAsia="Calibri" w:cs="Times New Roman"/>
          <w:sz w:val="24"/>
          <w:szCs w:val="24"/>
          <w:vertAlign w:val="superscript"/>
          <w:lang w:eastAsia="en-GB"/>
        </w:rPr>
        <w:footnoteReference w:id="2"/>
      </w:r>
      <w:r w:rsidRPr="00393610">
        <w:rPr>
          <w:rFonts w:eastAsia="Calibri" w:cs="Times New Roman"/>
          <w:sz w:val="24"/>
          <w:szCs w:val="24"/>
          <w:lang w:eastAsia="en-GB"/>
        </w:rPr>
        <w:t xml:space="preserve">, what is the estimated total supply of deliverable and developable new housing during the Plan period 2020–2035?  What is the estimated supply from each of the following sources during the Plan period: </w:t>
      </w:r>
    </w:p>
    <w:p w14:paraId="49107B35" w14:textId="77777777" w:rsidR="00393610" w:rsidRPr="00393610" w:rsidRDefault="00393610" w:rsidP="00393610">
      <w:pPr>
        <w:numPr>
          <w:ilvl w:val="0"/>
          <w:numId w:val="24"/>
        </w:numPr>
        <w:spacing w:after="0" w:line="240" w:lineRule="auto"/>
        <w:contextualSpacing/>
        <w:rPr>
          <w:rFonts w:eastAsia="Calibri" w:cs="Times New Roman"/>
          <w:sz w:val="24"/>
          <w:szCs w:val="24"/>
          <w:lang w:eastAsia="en-GB"/>
        </w:rPr>
      </w:pPr>
      <w:r w:rsidRPr="00393610">
        <w:rPr>
          <w:rFonts w:eastAsia="Verdana" w:cs="Verdana"/>
          <w:sz w:val="24"/>
          <w:szCs w:val="24"/>
          <w:lang w:eastAsia="en-GB"/>
        </w:rPr>
        <w:t>Sites with detailed planning permission for 10 or more dwellings</w:t>
      </w:r>
    </w:p>
    <w:p w14:paraId="18538B41" w14:textId="77777777" w:rsidR="00393610" w:rsidRPr="00393610" w:rsidRDefault="00393610" w:rsidP="00393610">
      <w:pPr>
        <w:numPr>
          <w:ilvl w:val="0"/>
          <w:numId w:val="24"/>
        </w:numPr>
        <w:spacing w:after="0" w:line="240" w:lineRule="auto"/>
        <w:contextualSpacing/>
        <w:rPr>
          <w:rFonts w:eastAsia="Calibri" w:cs="Times New Roman"/>
          <w:sz w:val="24"/>
          <w:szCs w:val="24"/>
          <w:lang w:eastAsia="en-GB"/>
        </w:rPr>
      </w:pPr>
      <w:r w:rsidRPr="00393610">
        <w:rPr>
          <w:rFonts w:eastAsia="Verdana" w:cs="Verdana"/>
          <w:sz w:val="24"/>
          <w:szCs w:val="24"/>
          <w:lang w:eastAsia="en-GB"/>
        </w:rPr>
        <w:t>Sites with outline or detailed planning permission for 9 or less dwellings (small sites)</w:t>
      </w:r>
    </w:p>
    <w:p w14:paraId="5811FEC6" w14:textId="77777777" w:rsidR="00393610" w:rsidRPr="00393610" w:rsidRDefault="00393610" w:rsidP="00393610">
      <w:pPr>
        <w:numPr>
          <w:ilvl w:val="0"/>
          <w:numId w:val="24"/>
        </w:numPr>
        <w:spacing w:after="0" w:line="240" w:lineRule="auto"/>
        <w:contextualSpacing/>
        <w:rPr>
          <w:rFonts w:eastAsia="Calibri" w:cs="Times New Roman"/>
          <w:sz w:val="24"/>
          <w:szCs w:val="24"/>
          <w:lang w:eastAsia="en-GB"/>
        </w:rPr>
      </w:pPr>
      <w:r w:rsidRPr="00393610">
        <w:rPr>
          <w:rFonts w:eastAsia="Calibri" w:cs="Times New Roman"/>
          <w:sz w:val="24"/>
          <w:szCs w:val="24"/>
          <w:lang w:eastAsia="en-GB"/>
        </w:rPr>
        <w:t>Windfall allowance</w:t>
      </w:r>
    </w:p>
    <w:p w14:paraId="4567DAAE" w14:textId="77777777" w:rsidR="00393610" w:rsidRPr="00393610" w:rsidRDefault="00393610" w:rsidP="00393610">
      <w:pPr>
        <w:numPr>
          <w:ilvl w:val="0"/>
          <w:numId w:val="24"/>
        </w:numPr>
        <w:spacing w:after="0" w:line="240" w:lineRule="auto"/>
        <w:contextualSpacing/>
        <w:rPr>
          <w:rFonts w:eastAsia="Calibri" w:cs="Times New Roman"/>
          <w:sz w:val="24"/>
          <w:szCs w:val="24"/>
          <w:lang w:eastAsia="en-GB"/>
        </w:rPr>
      </w:pPr>
      <w:r w:rsidRPr="00393610">
        <w:rPr>
          <w:rFonts w:eastAsia="Verdana" w:cs="Verdana"/>
          <w:sz w:val="24"/>
          <w:szCs w:val="24"/>
          <w:lang w:eastAsia="en-GB"/>
        </w:rPr>
        <w:t>Other sites with outline planning permission for 10 or more dwellings, site allocations, and sites on the brownfield register.</w:t>
      </w:r>
    </w:p>
    <w:p w14:paraId="3C3D1C81" w14:textId="77777777" w:rsidR="00393610" w:rsidRPr="00393610" w:rsidRDefault="00393610" w:rsidP="00393610">
      <w:pPr>
        <w:spacing w:after="0" w:line="240" w:lineRule="auto"/>
        <w:ind w:left="1267" w:hanging="907"/>
        <w:rPr>
          <w:rFonts w:ascii="Calibri" w:eastAsia="Calibri" w:hAnsi="Calibri" w:cs="Times New Roman"/>
          <w:sz w:val="24"/>
          <w:szCs w:val="24"/>
          <w:lang w:eastAsia="en-GB"/>
        </w:rPr>
      </w:pPr>
    </w:p>
    <w:p w14:paraId="0F7B4BCB" w14:textId="77777777" w:rsidR="00393610" w:rsidRPr="00393610" w:rsidRDefault="00393610" w:rsidP="00393610">
      <w:pPr>
        <w:numPr>
          <w:ilvl w:val="0"/>
          <w:numId w:val="21"/>
        </w:numPr>
        <w:spacing w:after="0" w:line="240" w:lineRule="auto"/>
        <w:ind w:left="1627"/>
        <w:contextualSpacing/>
        <w:rPr>
          <w:rFonts w:eastAsia="Calibri" w:cs="Times New Roman"/>
          <w:sz w:val="24"/>
          <w:szCs w:val="24"/>
          <w:lang w:eastAsia="en-GB"/>
        </w:rPr>
      </w:pPr>
      <w:r w:rsidRPr="00393610">
        <w:rPr>
          <w:rFonts w:eastAsia="Calibri" w:cs="Times New Roman"/>
          <w:sz w:val="24"/>
          <w:szCs w:val="24"/>
          <w:lang w:eastAsia="en-GB"/>
        </w:rPr>
        <w:t>What evidence is there to support the estimates in i. and are they justified?  Is there compelling evidence to support the windfall allowance and is it generally comparable to the Borough’s ‘small sites’ figure in Table 4.2 of the London Plan?</w:t>
      </w:r>
    </w:p>
    <w:p w14:paraId="081776CD" w14:textId="77777777" w:rsidR="00393610" w:rsidRPr="00393610" w:rsidRDefault="00393610" w:rsidP="00393610">
      <w:pPr>
        <w:spacing w:after="0" w:line="240" w:lineRule="auto"/>
        <w:ind w:left="907" w:hanging="907"/>
        <w:rPr>
          <w:rFonts w:ascii="Calibri" w:eastAsia="Calibri" w:hAnsi="Calibri" w:cs="Times New Roman"/>
          <w:sz w:val="24"/>
          <w:szCs w:val="24"/>
          <w:lang w:eastAsia="en-GB"/>
        </w:rPr>
      </w:pPr>
    </w:p>
    <w:p w14:paraId="073557F7" w14:textId="77777777" w:rsidR="00393610" w:rsidRPr="00393610" w:rsidRDefault="00393610" w:rsidP="00393610">
      <w:pPr>
        <w:spacing w:after="0" w:line="259" w:lineRule="auto"/>
        <w:ind w:left="907" w:hanging="907"/>
        <w:rPr>
          <w:rFonts w:eastAsia="Calibri" w:cs="Times New Roman"/>
          <w:sz w:val="24"/>
          <w:szCs w:val="24"/>
          <w:lang w:eastAsia="en-GB"/>
        </w:rPr>
      </w:pPr>
      <w:r w:rsidRPr="00393610">
        <w:rPr>
          <w:rFonts w:eastAsia="Calibri" w:cs="Times New Roman"/>
          <w:sz w:val="24"/>
          <w:szCs w:val="24"/>
          <w:lang w:eastAsia="en-GB"/>
        </w:rPr>
        <w:t>Q51</w:t>
      </w:r>
      <w:r w:rsidRPr="00393610">
        <w:rPr>
          <w:rFonts w:ascii="Calibri" w:eastAsia="Calibri" w:hAnsi="Calibri" w:cs="Times New Roman"/>
        </w:rPr>
        <w:tab/>
      </w:r>
      <w:r w:rsidRPr="00393610">
        <w:rPr>
          <w:rFonts w:eastAsia="Calibri" w:cs="Times New Roman"/>
          <w:sz w:val="24"/>
          <w:szCs w:val="24"/>
          <w:lang w:eastAsia="en-GB"/>
        </w:rPr>
        <w:t>Can the submitted Plan specifically demonstrate a deliverable five-year supply of housing land at adoption and, if so, is there a reasonable prospect of this being maintained throughout the Plan period?  In particular:</w:t>
      </w:r>
    </w:p>
    <w:p w14:paraId="247C48C4" w14:textId="77777777" w:rsidR="00393610" w:rsidRPr="00393610" w:rsidRDefault="00393610" w:rsidP="00393610">
      <w:pPr>
        <w:spacing w:after="0" w:line="259" w:lineRule="auto"/>
        <w:ind w:left="907" w:hanging="907"/>
        <w:rPr>
          <w:rFonts w:ascii="Calibri" w:eastAsia="Calibri" w:hAnsi="Calibri" w:cs="Times New Roman"/>
          <w:sz w:val="24"/>
          <w:szCs w:val="24"/>
          <w:lang w:eastAsia="en-GB"/>
        </w:rPr>
      </w:pPr>
    </w:p>
    <w:p w14:paraId="4F005D38" w14:textId="77777777" w:rsidR="00393610" w:rsidRPr="00393610" w:rsidRDefault="00393610" w:rsidP="00393610">
      <w:pPr>
        <w:numPr>
          <w:ilvl w:val="0"/>
          <w:numId w:val="25"/>
        </w:numPr>
        <w:spacing w:after="0" w:line="240" w:lineRule="auto"/>
        <w:ind w:left="1588" w:hanging="567"/>
        <w:contextualSpacing/>
        <w:rPr>
          <w:rFonts w:eastAsia="Calibri" w:cs="Times New Roman"/>
          <w:sz w:val="24"/>
          <w:szCs w:val="24"/>
          <w:lang w:eastAsia="en-GB"/>
        </w:rPr>
      </w:pPr>
      <w:r w:rsidRPr="00393610">
        <w:rPr>
          <w:rFonts w:eastAsia="Calibri" w:cs="Times New Roman"/>
          <w:sz w:val="24"/>
          <w:szCs w:val="24"/>
          <w:lang w:eastAsia="en-GB"/>
        </w:rPr>
        <w:lastRenderedPageBreak/>
        <w:t>What is the requirement for the first five years following adoption of the Plan and what buffer should be applied?</w:t>
      </w:r>
    </w:p>
    <w:p w14:paraId="5C051B43" w14:textId="77777777" w:rsidR="00393610" w:rsidRPr="00393610" w:rsidRDefault="00393610" w:rsidP="00393610">
      <w:pPr>
        <w:numPr>
          <w:ilvl w:val="0"/>
          <w:numId w:val="25"/>
        </w:numPr>
        <w:spacing w:after="0" w:line="240" w:lineRule="auto"/>
        <w:ind w:left="1588" w:hanging="567"/>
        <w:contextualSpacing/>
        <w:rPr>
          <w:rFonts w:eastAsia="Calibri" w:cs="Times New Roman"/>
          <w:sz w:val="24"/>
          <w:szCs w:val="24"/>
          <w:lang w:eastAsia="en-GB"/>
        </w:rPr>
      </w:pPr>
      <w:r w:rsidRPr="00393610">
        <w:rPr>
          <w:rFonts w:eastAsia="Calibri" w:cs="Times New Roman"/>
          <w:sz w:val="24"/>
          <w:szCs w:val="24"/>
          <w:lang w:eastAsia="en-GB"/>
        </w:rPr>
        <w:t>Would accounting for previous surplus housing delivery in calculating the five-year housing land supply be justified and consistent with national policy and the Planning Practice Guidance?  Would the conclusions of the Council’s Housing Position Statement [LPE9] change if surplus is not accounted for?</w:t>
      </w:r>
    </w:p>
    <w:p w14:paraId="4AF3C516" w14:textId="77777777" w:rsidR="00393610" w:rsidRPr="00393610" w:rsidRDefault="00393610" w:rsidP="00393610">
      <w:pPr>
        <w:spacing w:after="0" w:line="240" w:lineRule="auto"/>
        <w:ind w:left="907" w:hanging="907"/>
        <w:rPr>
          <w:rFonts w:ascii="Calibri" w:eastAsia="Calibri" w:hAnsi="Calibri" w:cs="Times New Roman"/>
          <w:sz w:val="24"/>
          <w:szCs w:val="24"/>
          <w:lang w:eastAsia="en-GB"/>
        </w:rPr>
      </w:pPr>
    </w:p>
    <w:p w14:paraId="04DCBE7A"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Q52</w:t>
      </w:r>
      <w:r w:rsidRPr="00393610">
        <w:rPr>
          <w:rFonts w:ascii="Calibri" w:eastAsia="Calibri" w:hAnsi="Calibri" w:cs="Times New Roman"/>
        </w:rPr>
        <w:tab/>
      </w:r>
      <w:r w:rsidRPr="00393610">
        <w:rPr>
          <w:rFonts w:eastAsia="Calibri" w:cs="Times New Roman"/>
          <w:sz w:val="24"/>
          <w:szCs w:val="24"/>
          <w:lang w:eastAsia="en-GB"/>
        </w:rPr>
        <w:t>Overall, would at least 10% of the housing requirement be accommodated on sites no larger than one hectare as set out in NPPF paragraph 69?</w:t>
      </w:r>
    </w:p>
    <w:p w14:paraId="23840DDD" w14:textId="77777777" w:rsidR="00393610" w:rsidRPr="00393610" w:rsidRDefault="00393610" w:rsidP="00393610">
      <w:pPr>
        <w:spacing w:after="0" w:line="240" w:lineRule="auto"/>
        <w:ind w:left="907" w:hanging="907"/>
        <w:rPr>
          <w:rFonts w:ascii="Calibri" w:eastAsia="Calibri" w:hAnsi="Calibri" w:cs="Times New Roman"/>
          <w:sz w:val="24"/>
          <w:szCs w:val="24"/>
          <w:lang w:eastAsia="en-GB"/>
        </w:rPr>
      </w:pPr>
    </w:p>
    <w:p w14:paraId="1C148BF6"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Q53</w:t>
      </w:r>
      <w:r w:rsidRPr="00393610">
        <w:rPr>
          <w:rFonts w:ascii="Calibri" w:eastAsia="Calibri" w:hAnsi="Calibri" w:cs="Times New Roman"/>
        </w:rPr>
        <w:tab/>
      </w:r>
      <w:r w:rsidRPr="00393610">
        <w:rPr>
          <w:rFonts w:eastAsia="Calibri" w:cs="Times New Roman"/>
          <w:sz w:val="24"/>
          <w:szCs w:val="24"/>
          <w:lang w:eastAsia="en-GB"/>
        </w:rPr>
        <w:t>How does the projected annual level of housing growth compare with recent housing delivery? In particular:</w:t>
      </w:r>
    </w:p>
    <w:p w14:paraId="5B4A2A71"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 xml:space="preserve"> </w:t>
      </w:r>
    </w:p>
    <w:p w14:paraId="474B153B" w14:textId="77777777" w:rsidR="00393610" w:rsidRPr="00393610" w:rsidRDefault="00393610" w:rsidP="00393610">
      <w:pPr>
        <w:numPr>
          <w:ilvl w:val="0"/>
          <w:numId w:val="22"/>
        </w:numPr>
        <w:spacing w:after="0" w:line="240" w:lineRule="auto"/>
        <w:contextualSpacing/>
        <w:rPr>
          <w:rFonts w:eastAsia="Calibri" w:cs="Times New Roman"/>
          <w:sz w:val="24"/>
          <w:szCs w:val="24"/>
          <w:lang w:eastAsia="en-GB"/>
        </w:rPr>
      </w:pPr>
      <w:r w:rsidRPr="00393610">
        <w:rPr>
          <w:rFonts w:eastAsia="Calibri" w:cs="Times New Roman"/>
          <w:sz w:val="24"/>
          <w:szCs w:val="24"/>
          <w:lang w:eastAsia="en-GB"/>
        </w:rPr>
        <w:t xml:space="preserve">Is the Plan’s housing trajectory and stepped housing requirement justified and effective?  </w:t>
      </w:r>
    </w:p>
    <w:p w14:paraId="267A4CA8" w14:textId="77777777" w:rsidR="00393610" w:rsidRPr="00393610" w:rsidRDefault="00393610" w:rsidP="00393610">
      <w:pPr>
        <w:numPr>
          <w:ilvl w:val="0"/>
          <w:numId w:val="22"/>
        </w:numPr>
        <w:spacing w:after="0" w:line="240" w:lineRule="auto"/>
        <w:contextualSpacing/>
        <w:rPr>
          <w:rFonts w:eastAsia="Calibri" w:cs="Times New Roman"/>
          <w:sz w:val="24"/>
          <w:szCs w:val="24"/>
          <w:lang w:eastAsia="en-GB"/>
        </w:rPr>
      </w:pPr>
      <w:r w:rsidRPr="00393610">
        <w:rPr>
          <w:rFonts w:eastAsia="Calibri" w:cs="Times New Roman"/>
          <w:sz w:val="24"/>
          <w:szCs w:val="24"/>
          <w:lang w:eastAsia="en-GB"/>
        </w:rPr>
        <w:t>Should the stepped housing requirement be set out within Policy 12?</w:t>
      </w:r>
    </w:p>
    <w:p w14:paraId="3CDB82CD" w14:textId="77777777" w:rsidR="00393610" w:rsidRPr="00393610" w:rsidRDefault="00393610" w:rsidP="00393610">
      <w:pPr>
        <w:spacing w:after="0" w:line="240" w:lineRule="auto"/>
        <w:ind w:left="547" w:hanging="907"/>
        <w:rPr>
          <w:rFonts w:ascii="Calibri" w:eastAsia="Calibri" w:hAnsi="Calibri" w:cs="Times New Roman"/>
          <w:sz w:val="24"/>
          <w:szCs w:val="24"/>
          <w:lang w:eastAsia="en-GB"/>
        </w:rPr>
      </w:pPr>
    </w:p>
    <w:p w14:paraId="4C35CE09"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Q54</w:t>
      </w:r>
      <w:r w:rsidRPr="00393610">
        <w:rPr>
          <w:rFonts w:ascii="Calibri" w:eastAsia="Calibri" w:hAnsi="Calibri" w:cs="Times New Roman"/>
        </w:rPr>
        <w:tab/>
      </w:r>
      <w:r w:rsidRPr="00393610">
        <w:rPr>
          <w:rFonts w:eastAsia="Calibri" w:cs="Times New Roman"/>
          <w:sz w:val="24"/>
          <w:szCs w:val="24"/>
          <w:lang w:eastAsia="en-GB"/>
        </w:rPr>
        <w:t>Overall, is the Plan’s approach to housing supply and the housing trajectory positively prepared, justified, effective, consistent with national policy, and in general conformity with the London Plan?</w:t>
      </w:r>
      <w:r w:rsidRPr="00393610">
        <w:rPr>
          <w:rFonts w:eastAsia="Calibri" w:cs="Times New Roman"/>
          <w:i/>
          <w:iCs/>
          <w:sz w:val="24"/>
          <w:szCs w:val="24"/>
          <w:lang w:eastAsia="en-GB"/>
        </w:rPr>
        <w:t xml:space="preserve">  </w:t>
      </w:r>
    </w:p>
    <w:p w14:paraId="472E07C2" w14:textId="77777777" w:rsidR="00393610" w:rsidRPr="00393610" w:rsidRDefault="00393610" w:rsidP="00393610">
      <w:pPr>
        <w:spacing w:after="0" w:line="240" w:lineRule="auto"/>
        <w:ind w:left="907" w:hanging="907"/>
        <w:rPr>
          <w:rFonts w:ascii="Calibri" w:eastAsia="Calibri" w:hAnsi="Calibri" w:cs="Times New Roman"/>
          <w:i/>
          <w:iCs/>
          <w:sz w:val="24"/>
          <w:szCs w:val="24"/>
          <w:lang w:eastAsia="en-GB"/>
        </w:rPr>
      </w:pPr>
    </w:p>
    <w:p w14:paraId="4BEC8B2C"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Q55</w:t>
      </w:r>
      <w:r w:rsidRPr="00393610">
        <w:rPr>
          <w:rFonts w:ascii="Calibri" w:eastAsia="Calibri" w:hAnsi="Calibri" w:cs="Times New Roman"/>
        </w:rPr>
        <w:tab/>
      </w:r>
      <w:r w:rsidRPr="00393610">
        <w:rPr>
          <w:rFonts w:eastAsia="Calibri" w:cs="Times New Roman"/>
          <w:sz w:val="24"/>
          <w:szCs w:val="24"/>
          <w:lang w:eastAsia="en-GB"/>
        </w:rPr>
        <w:t>In terms of this issue, are any main modifications necessary for soundness?</w:t>
      </w:r>
    </w:p>
    <w:p w14:paraId="4CA3EDD3" w14:textId="77777777" w:rsidR="00393610" w:rsidRPr="00393610" w:rsidRDefault="00393610" w:rsidP="00393610">
      <w:pPr>
        <w:spacing w:after="0" w:line="240" w:lineRule="auto"/>
        <w:rPr>
          <w:rFonts w:eastAsia="Calibri" w:cs="Times New Roman"/>
          <w:b/>
          <w:bCs/>
          <w:sz w:val="24"/>
          <w:szCs w:val="24"/>
          <w:lang w:eastAsia="en-GB"/>
        </w:rPr>
      </w:pPr>
    </w:p>
    <w:p w14:paraId="47E7A57F" w14:textId="77777777" w:rsidR="00393610" w:rsidRPr="00393610" w:rsidRDefault="00393610" w:rsidP="00393610">
      <w:pPr>
        <w:spacing w:after="0" w:line="240" w:lineRule="auto"/>
        <w:rPr>
          <w:rFonts w:eastAsia="Calibri" w:cs="Times New Roman"/>
          <w:b/>
          <w:bCs/>
          <w:sz w:val="24"/>
          <w:szCs w:val="24"/>
          <w:lang w:eastAsia="en-GB"/>
        </w:rPr>
      </w:pPr>
      <w:r w:rsidRPr="00393610">
        <w:rPr>
          <w:rFonts w:eastAsia="Calibri" w:cs="Times New Roman"/>
          <w:b/>
          <w:bCs/>
          <w:sz w:val="24"/>
          <w:szCs w:val="24"/>
          <w:lang w:eastAsia="en-GB"/>
        </w:rPr>
        <w:t>Issue 2 - Whether the Plan is positively prepared, justified, effective, consistent with national policy, and in general conformity with the London Plan, in relation to general housing policies (Policies 13 - 24).</w:t>
      </w:r>
    </w:p>
    <w:p w14:paraId="1CC4DDEB" w14:textId="77777777" w:rsidR="00393610" w:rsidRPr="00393610" w:rsidRDefault="00393610" w:rsidP="00393610">
      <w:pPr>
        <w:spacing w:after="0" w:line="240" w:lineRule="auto"/>
        <w:ind w:left="907" w:hanging="907"/>
        <w:rPr>
          <w:rFonts w:eastAsia="Calibri" w:cs="Times New Roman"/>
          <w:b/>
          <w:bCs/>
          <w:sz w:val="24"/>
          <w:szCs w:val="24"/>
          <w:lang w:eastAsia="en-GB"/>
        </w:rPr>
      </w:pPr>
    </w:p>
    <w:p w14:paraId="47823F9C" w14:textId="77777777" w:rsidR="00393610" w:rsidRPr="00393610" w:rsidRDefault="00393610" w:rsidP="00393610">
      <w:pPr>
        <w:spacing w:after="0" w:line="240" w:lineRule="auto"/>
        <w:ind w:left="907" w:hanging="907"/>
        <w:rPr>
          <w:rFonts w:eastAsia="Calibri" w:cs="Times New Roman"/>
          <w:i/>
          <w:iCs/>
          <w:sz w:val="24"/>
          <w:szCs w:val="24"/>
          <w:lang w:eastAsia="en-GB"/>
        </w:rPr>
      </w:pPr>
      <w:r w:rsidRPr="00393610">
        <w:rPr>
          <w:rFonts w:eastAsia="Calibri" w:cs="Times New Roman"/>
          <w:i/>
          <w:iCs/>
          <w:sz w:val="24"/>
          <w:szCs w:val="24"/>
          <w:lang w:eastAsia="en-GB"/>
        </w:rPr>
        <w:t>Policy 13 – Delivering Genuinely Affordable Housing</w:t>
      </w:r>
    </w:p>
    <w:p w14:paraId="6ACF2933" w14:textId="77777777" w:rsidR="00393610" w:rsidRPr="00393610" w:rsidRDefault="00393610" w:rsidP="00393610">
      <w:pPr>
        <w:spacing w:after="0" w:line="240" w:lineRule="auto"/>
        <w:ind w:left="907" w:hanging="907"/>
        <w:rPr>
          <w:rFonts w:eastAsia="Calibri" w:cs="Times New Roman"/>
          <w:i/>
          <w:iCs/>
          <w:sz w:val="24"/>
          <w:szCs w:val="24"/>
          <w:lang w:eastAsia="en-GB"/>
        </w:rPr>
      </w:pPr>
      <w:r w:rsidRPr="00393610">
        <w:rPr>
          <w:rFonts w:eastAsia="Calibri" w:cs="Times New Roman"/>
          <w:i/>
          <w:iCs/>
          <w:sz w:val="24"/>
          <w:szCs w:val="24"/>
          <w:lang w:eastAsia="en-GB"/>
        </w:rPr>
        <w:t>Policy 14 – Affordable Housing Tenure</w:t>
      </w:r>
    </w:p>
    <w:p w14:paraId="286C6817" w14:textId="77777777" w:rsidR="00393610" w:rsidRPr="00393610" w:rsidRDefault="00393610" w:rsidP="00393610">
      <w:pPr>
        <w:spacing w:after="0" w:line="240" w:lineRule="auto"/>
        <w:ind w:left="907" w:hanging="907"/>
        <w:rPr>
          <w:rFonts w:eastAsia="Calibri" w:cs="Times New Roman"/>
          <w:sz w:val="24"/>
          <w:szCs w:val="24"/>
          <w:lang w:eastAsia="en-GB"/>
        </w:rPr>
      </w:pPr>
    </w:p>
    <w:p w14:paraId="61E1F6D2"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Q56</w:t>
      </w:r>
      <w:r w:rsidRPr="00393610">
        <w:rPr>
          <w:rFonts w:ascii="Calibri" w:eastAsia="Calibri" w:hAnsi="Calibri" w:cs="Times New Roman"/>
        </w:rPr>
        <w:tab/>
      </w:r>
      <w:r w:rsidRPr="00393610">
        <w:rPr>
          <w:rFonts w:eastAsia="Calibri" w:cs="Times New Roman"/>
          <w:sz w:val="24"/>
          <w:szCs w:val="24"/>
          <w:lang w:eastAsia="en-GB"/>
        </w:rPr>
        <w:t xml:space="preserve">What evidence is there to demonstrate the need for affordable housing in terms of numbers of units and tenure?  </w:t>
      </w:r>
    </w:p>
    <w:p w14:paraId="34C6C688" w14:textId="77777777" w:rsidR="00393610" w:rsidRPr="00393610" w:rsidRDefault="00393610" w:rsidP="00393610">
      <w:pPr>
        <w:spacing w:after="0" w:line="240" w:lineRule="auto"/>
        <w:ind w:left="907" w:hanging="907"/>
        <w:rPr>
          <w:rFonts w:eastAsia="Calibri" w:cs="Times New Roman"/>
          <w:sz w:val="24"/>
          <w:szCs w:val="24"/>
          <w:lang w:eastAsia="en-GB"/>
        </w:rPr>
      </w:pPr>
    </w:p>
    <w:p w14:paraId="48BB2CFE"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Q57</w:t>
      </w:r>
      <w:r w:rsidRPr="00393610">
        <w:rPr>
          <w:rFonts w:ascii="Calibri" w:eastAsia="Calibri" w:hAnsi="Calibri" w:cs="Times New Roman"/>
        </w:rPr>
        <w:tab/>
      </w:r>
      <w:r w:rsidRPr="00393610">
        <w:rPr>
          <w:rFonts w:eastAsia="Calibri" w:cs="Times New Roman"/>
          <w:sz w:val="24"/>
          <w:szCs w:val="24"/>
          <w:lang w:eastAsia="en-GB"/>
        </w:rPr>
        <w:t>What is the basis for the headline aim of the delivery of 50% genuinely affordable housing in Policy 13?</w:t>
      </w:r>
    </w:p>
    <w:p w14:paraId="4FB9E117"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 xml:space="preserve">  </w:t>
      </w:r>
    </w:p>
    <w:p w14:paraId="28FD20E0" w14:textId="77777777" w:rsidR="00393610" w:rsidRPr="00393610" w:rsidRDefault="00393610" w:rsidP="00393610">
      <w:pPr>
        <w:numPr>
          <w:ilvl w:val="0"/>
          <w:numId w:val="20"/>
        </w:numPr>
        <w:spacing w:after="0" w:line="240" w:lineRule="auto"/>
        <w:contextualSpacing/>
        <w:rPr>
          <w:rFonts w:eastAsia="Calibri" w:cs="Times New Roman"/>
          <w:sz w:val="24"/>
          <w:szCs w:val="24"/>
          <w:lang w:eastAsia="en-GB"/>
        </w:rPr>
      </w:pPr>
      <w:r w:rsidRPr="00393610">
        <w:rPr>
          <w:rFonts w:eastAsia="Calibri" w:cs="Times New Roman"/>
          <w:sz w:val="24"/>
          <w:szCs w:val="24"/>
          <w:lang w:eastAsia="en-GB"/>
        </w:rPr>
        <w:t>Is it clear what is meant by ‘genuinely affordable housing’ in Policy 13?</w:t>
      </w:r>
    </w:p>
    <w:p w14:paraId="11E2EBF9" w14:textId="77777777" w:rsidR="00393610" w:rsidRPr="00393610" w:rsidRDefault="00393610" w:rsidP="00393610">
      <w:pPr>
        <w:numPr>
          <w:ilvl w:val="0"/>
          <w:numId w:val="20"/>
        </w:numPr>
        <w:spacing w:after="0" w:line="240" w:lineRule="auto"/>
        <w:contextualSpacing/>
        <w:rPr>
          <w:rFonts w:ascii="Calibri" w:eastAsia="Yu Mincho" w:hAnsi="Calibri" w:cs="Arial"/>
          <w:sz w:val="24"/>
          <w:szCs w:val="24"/>
          <w:lang w:eastAsia="en-GB"/>
        </w:rPr>
      </w:pPr>
      <w:r w:rsidRPr="00393610">
        <w:rPr>
          <w:rFonts w:eastAsia="Calibri" w:cs="Times New Roman"/>
          <w:sz w:val="24"/>
          <w:szCs w:val="24"/>
          <w:lang w:eastAsia="en-GB"/>
        </w:rPr>
        <w:t xml:space="preserve">Is there viability evidence to support the overall 50% affordable housing target and the thresholds set out in Policy 13 criterion Ci? </w:t>
      </w:r>
    </w:p>
    <w:p w14:paraId="49836495" w14:textId="77777777" w:rsidR="00393610" w:rsidRPr="00393610" w:rsidRDefault="00393610" w:rsidP="00393610">
      <w:pPr>
        <w:numPr>
          <w:ilvl w:val="0"/>
          <w:numId w:val="20"/>
        </w:numPr>
        <w:spacing w:after="0" w:line="240" w:lineRule="auto"/>
        <w:contextualSpacing/>
        <w:rPr>
          <w:rFonts w:ascii="Calibri" w:eastAsia="Calibri" w:hAnsi="Calibri" w:cs="Times New Roman"/>
          <w:sz w:val="24"/>
          <w:szCs w:val="24"/>
          <w:lang w:eastAsia="en-GB"/>
        </w:rPr>
      </w:pPr>
      <w:r w:rsidRPr="00393610">
        <w:rPr>
          <w:rFonts w:eastAsia="Calibri" w:cs="Times New Roman"/>
          <w:sz w:val="24"/>
          <w:szCs w:val="24"/>
          <w:lang w:eastAsia="en-GB"/>
        </w:rPr>
        <w:lastRenderedPageBreak/>
        <w:t xml:space="preserve">How will the 50% target be achieved given the minimum 35% initial threshold in criterion Ci?   </w:t>
      </w:r>
    </w:p>
    <w:p w14:paraId="50B679A6" w14:textId="77777777" w:rsidR="00393610" w:rsidRPr="00393610" w:rsidRDefault="00393610" w:rsidP="00393610">
      <w:pPr>
        <w:numPr>
          <w:ilvl w:val="0"/>
          <w:numId w:val="20"/>
        </w:numPr>
        <w:spacing w:after="0" w:line="240" w:lineRule="auto"/>
        <w:contextualSpacing/>
        <w:rPr>
          <w:rFonts w:eastAsia="Calibri" w:cs="Times New Roman"/>
          <w:sz w:val="24"/>
          <w:szCs w:val="24"/>
          <w:lang w:eastAsia="en-GB"/>
        </w:rPr>
      </w:pPr>
      <w:r w:rsidRPr="00393610">
        <w:rPr>
          <w:rFonts w:eastAsia="Calibri" w:cs="Times New Roman"/>
          <w:sz w:val="24"/>
          <w:szCs w:val="24"/>
          <w:lang w:eastAsia="en-GB"/>
        </w:rPr>
        <w:t>What is the past record of delivery of affordable housing in the Borough and how will future delivery be achieved?</w:t>
      </w:r>
    </w:p>
    <w:p w14:paraId="0365C720" w14:textId="77777777" w:rsidR="00393610" w:rsidRPr="00393610" w:rsidRDefault="00393610" w:rsidP="00393610">
      <w:pPr>
        <w:numPr>
          <w:ilvl w:val="0"/>
          <w:numId w:val="20"/>
        </w:numPr>
        <w:spacing w:after="0" w:line="240" w:lineRule="auto"/>
        <w:contextualSpacing/>
        <w:rPr>
          <w:rFonts w:eastAsia="Calibri" w:cs="Times New Roman"/>
          <w:sz w:val="24"/>
          <w:szCs w:val="24"/>
          <w:lang w:eastAsia="en-GB"/>
        </w:rPr>
      </w:pPr>
      <w:r w:rsidRPr="00393610">
        <w:rPr>
          <w:rFonts w:eastAsia="Calibri" w:cs="Times New Roman"/>
          <w:sz w:val="24"/>
          <w:szCs w:val="24"/>
          <w:lang w:eastAsia="en-GB"/>
        </w:rPr>
        <w:t xml:space="preserve">Is there sufficient flexibility in the policies?  </w:t>
      </w:r>
    </w:p>
    <w:p w14:paraId="7294C6BA" w14:textId="77777777" w:rsidR="00393610" w:rsidRPr="00393610" w:rsidRDefault="00393610" w:rsidP="00393610">
      <w:pPr>
        <w:spacing w:after="0" w:line="240" w:lineRule="auto"/>
        <w:ind w:left="907" w:hanging="907"/>
        <w:rPr>
          <w:rFonts w:eastAsia="Calibri" w:cs="Times New Roman"/>
          <w:sz w:val="24"/>
          <w:szCs w:val="24"/>
          <w:lang w:eastAsia="en-GB"/>
        </w:rPr>
      </w:pPr>
    </w:p>
    <w:p w14:paraId="5098BEF0"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 xml:space="preserve">Q58 </w:t>
      </w:r>
      <w:r w:rsidRPr="00393610">
        <w:rPr>
          <w:rFonts w:ascii="Calibri" w:eastAsia="Calibri" w:hAnsi="Calibri" w:cs="Times New Roman"/>
        </w:rPr>
        <w:tab/>
      </w:r>
      <w:r w:rsidRPr="00393610">
        <w:rPr>
          <w:rFonts w:eastAsia="Calibri" w:cs="Times New Roman"/>
          <w:sz w:val="24"/>
          <w:szCs w:val="24"/>
          <w:lang w:eastAsia="en-GB"/>
        </w:rPr>
        <w:t>Is Policy 13 criterion E sufficiently clear about when off-site provision or payment in lieu will be accepted and how such payments would be calculated?</w:t>
      </w:r>
    </w:p>
    <w:p w14:paraId="0EE1D049" w14:textId="77777777" w:rsidR="00393610" w:rsidRPr="00393610" w:rsidRDefault="00393610" w:rsidP="00393610">
      <w:pPr>
        <w:spacing w:after="0" w:line="240" w:lineRule="auto"/>
        <w:ind w:left="907" w:hanging="907"/>
        <w:rPr>
          <w:rFonts w:eastAsia="Calibri" w:cs="Times New Roman"/>
          <w:sz w:val="24"/>
          <w:szCs w:val="24"/>
          <w:lang w:eastAsia="en-GB"/>
        </w:rPr>
      </w:pPr>
    </w:p>
    <w:p w14:paraId="080044DC"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Q59</w:t>
      </w:r>
      <w:r w:rsidRPr="00393610">
        <w:rPr>
          <w:rFonts w:ascii="Calibri" w:eastAsia="Calibri" w:hAnsi="Calibri" w:cs="Times New Roman"/>
        </w:rPr>
        <w:tab/>
      </w:r>
      <w:r w:rsidRPr="00393610">
        <w:rPr>
          <w:rFonts w:eastAsia="Calibri" w:cs="Times New Roman"/>
          <w:sz w:val="24"/>
          <w:szCs w:val="24"/>
          <w:lang w:eastAsia="en-GB"/>
        </w:rPr>
        <w:t>What is the basis for the approach to tenure split in Policy 14 and is this justified?  Does “…schemes of 10 or more units” in Policy 14 mean the same as “…development involving the addition of 10 or more units…” in Policy 13?  Is this sufficiently clear?</w:t>
      </w:r>
    </w:p>
    <w:p w14:paraId="0D5E5237" w14:textId="77777777" w:rsidR="00393610" w:rsidRPr="00393610" w:rsidRDefault="00393610" w:rsidP="00393610">
      <w:pPr>
        <w:spacing w:after="0" w:line="240" w:lineRule="auto"/>
        <w:ind w:left="907" w:hanging="907"/>
        <w:rPr>
          <w:rFonts w:ascii="Calibri" w:eastAsia="Calibri" w:hAnsi="Calibri" w:cs="Times New Roman"/>
          <w:sz w:val="24"/>
          <w:szCs w:val="24"/>
          <w:lang w:eastAsia="en-GB"/>
        </w:rPr>
      </w:pPr>
    </w:p>
    <w:p w14:paraId="7684B47C" w14:textId="77777777" w:rsidR="00393610" w:rsidRPr="00393610" w:rsidRDefault="00393610" w:rsidP="00393610">
      <w:pPr>
        <w:spacing w:after="0" w:line="240" w:lineRule="auto"/>
        <w:ind w:left="907" w:hanging="907"/>
        <w:rPr>
          <w:rFonts w:eastAsia="Calibri" w:cs="Times New Roman"/>
          <w:color w:val="FF0000"/>
          <w:sz w:val="24"/>
          <w:szCs w:val="24"/>
          <w:lang w:eastAsia="en-GB"/>
        </w:rPr>
      </w:pPr>
      <w:r w:rsidRPr="00393610">
        <w:rPr>
          <w:rFonts w:eastAsia="Calibri" w:cs="Times New Roman"/>
          <w:sz w:val="24"/>
          <w:szCs w:val="24"/>
          <w:lang w:eastAsia="en-GB"/>
        </w:rPr>
        <w:t>Q60</w:t>
      </w:r>
      <w:r w:rsidRPr="00393610">
        <w:rPr>
          <w:rFonts w:ascii="Calibri" w:eastAsia="Calibri" w:hAnsi="Calibri" w:cs="Times New Roman"/>
        </w:rPr>
        <w:tab/>
      </w:r>
      <w:r w:rsidRPr="00393610">
        <w:rPr>
          <w:rFonts w:eastAsia="Calibri" w:cs="Times New Roman"/>
          <w:sz w:val="24"/>
          <w:szCs w:val="24"/>
          <w:lang w:eastAsia="en-GB"/>
        </w:rPr>
        <w:t>In the light of the Written Ministerial Statement of 24 May 2021 regarding First Homes, would a requirement for early review of the Plan’s policies relating to affordable housing be necessary?</w:t>
      </w:r>
    </w:p>
    <w:p w14:paraId="5C0CF534" w14:textId="77777777" w:rsidR="00393610" w:rsidRPr="00393610" w:rsidRDefault="00393610" w:rsidP="00393610">
      <w:pPr>
        <w:spacing w:after="0" w:line="240" w:lineRule="auto"/>
        <w:ind w:left="907" w:hanging="907"/>
        <w:rPr>
          <w:rFonts w:eastAsia="Calibri" w:cs="Times New Roman"/>
          <w:color w:val="FF0000"/>
          <w:sz w:val="24"/>
          <w:szCs w:val="24"/>
          <w:lang w:eastAsia="en-GB"/>
        </w:rPr>
      </w:pPr>
    </w:p>
    <w:p w14:paraId="7827A4FA"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Q61</w:t>
      </w:r>
      <w:r w:rsidRPr="00393610">
        <w:rPr>
          <w:rFonts w:ascii="Calibri" w:eastAsia="Calibri" w:hAnsi="Calibri" w:cs="Times New Roman"/>
        </w:rPr>
        <w:tab/>
      </w:r>
      <w:r w:rsidRPr="00393610">
        <w:rPr>
          <w:rFonts w:eastAsia="Calibri" w:cs="Times New Roman"/>
          <w:sz w:val="24"/>
          <w:szCs w:val="24"/>
          <w:lang w:eastAsia="en-GB"/>
        </w:rPr>
        <w:t>Are Policies 13 and 14 consistent with the NPPF in respect of all types and tenures of affordable housing and are they in general conformity with the London Plan?</w:t>
      </w:r>
    </w:p>
    <w:p w14:paraId="23F109E7" w14:textId="77777777" w:rsidR="00393610" w:rsidRPr="00393610" w:rsidRDefault="00393610" w:rsidP="00393610">
      <w:pPr>
        <w:spacing w:after="0" w:line="240" w:lineRule="auto"/>
        <w:ind w:left="907" w:hanging="907"/>
        <w:rPr>
          <w:rFonts w:ascii="Calibri" w:eastAsia="Calibri" w:hAnsi="Calibri" w:cs="Times New Roman"/>
          <w:sz w:val="24"/>
          <w:szCs w:val="24"/>
          <w:lang w:eastAsia="en-GB"/>
        </w:rPr>
      </w:pPr>
    </w:p>
    <w:p w14:paraId="711598CA" w14:textId="77777777" w:rsidR="00393610" w:rsidRPr="00393610" w:rsidRDefault="00393610" w:rsidP="00393610">
      <w:pPr>
        <w:spacing w:after="0" w:line="240" w:lineRule="auto"/>
        <w:ind w:left="907" w:hanging="907"/>
        <w:rPr>
          <w:rFonts w:eastAsia="Calibri" w:cs="Times New Roman"/>
          <w:i/>
          <w:iCs/>
          <w:sz w:val="24"/>
          <w:szCs w:val="24"/>
          <w:lang w:eastAsia="en-GB"/>
        </w:rPr>
      </w:pPr>
      <w:r w:rsidRPr="00393610">
        <w:rPr>
          <w:rFonts w:eastAsia="Calibri" w:cs="Times New Roman"/>
          <w:i/>
          <w:iCs/>
          <w:sz w:val="24"/>
          <w:szCs w:val="24"/>
          <w:lang w:eastAsia="en-GB"/>
        </w:rPr>
        <w:t>Policy 15 – Housing Size and Mix</w:t>
      </w:r>
    </w:p>
    <w:p w14:paraId="64936E39" w14:textId="77777777" w:rsidR="00393610" w:rsidRPr="00393610" w:rsidRDefault="00393610" w:rsidP="00393610">
      <w:pPr>
        <w:spacing w:after="0" w:line="240" w:lineRule="auto"/>
        <w:ind w:left="907" w:hanging="907"/>
        <w:rPr>
          <w:rFonts w:ascii="Calibri" w:eastAsia="Calibri" w:hAnsi="Calibri" w:cs="Times New Roman"/>
          <w:i/>
          <w:iCs/>
          <w:sz w:val="24"/>
          <w:szCs w:val="24"/>
          <w:lang w:eastAsia="en-GB"/>
        </w:rPr>
      </w:pPr>
    </w:p>
    <w:p w14:paraId="06F86FD4" w14:textId="77777777" w:rsidR="00393610" w:rsidRPr="00393610" w:rsidRDefault="00393610" w:rsidP="00393610">
      <w:pPr>
        <w:spacing w:after="0" w:line="240" w:lineRule="auto"/>
        <w:ind w:left="907" w:hanging="907"/>
        <w:rPr>
          <w:rFonts w:eastAsia="Calibri" w:cs="Times New Roman"/>
          <w:i/>
          <w:iCs/>
          <w:sz w:val="24"/>
          <w:szCs w:val="24"/>
          <w:lang w:eastAsia="en-GB"/>
        </w:rPr>
      </w:pPr>
      <w:r w:rsidRPr="00393610">
        <w:rPr>
          <w:rFonts w:eastAsia="Calibri" w:cs="Times New Roman"/>
          <w:sz w:val="24"/>
          <w:szCs w:val="24"/>
          <w:lang w:eastAsia="en-GB"/>
        </w:rPr>
        <w:t>Q62</w:t>
      </w:r>
      <w:r w:rsidRPr="00393610">
        <w:rPr>
          <w:rFonts w:ascii="Calibri" w:eastAsia="Calibri" w:hAnsi="Calibri" w:cs="Times New Roman"/>
        </w:rPr>
        <w:tab/>
      </w:r>
      <w:r w:rsidRPr="00393610">
        <w:rPr>
          <w:rFonts w:eastAsia="Calibri" w:cs="Times New Roman"/>
          <w:sz w:val="24"/>
          <w:szCs w:val="24"/>
          <w:lang w:eastAsia="en-GB"/>
        </w:rPr>
        <w:t>What is the basis for the mix of housing sizes sought in Policy 15 and is it justified?  Is the policy’s preferred housing size and mix consistent with delivery of 27,000 new homes and the approach to intensification and increasing housing density set out in the Plan’s spatial and growth strategy?</w:t>
      </w:r>
    </w:p>
    <w:p w14:paraId="03E6D9CF" w14:textId="77777777" w:rsidR="00393610" w:rsidRPr="00393610" w:rsidRDefault="00393610" w:rsidP="00393610">
      <w:pPr>
        <w:spacing w:after="0" w:line="240" w:lineRule="auto"/>
        <w:ind w:left="907" w:hanging="907"/>
        <w:rPr>
          <w:rFonts w:eastAsia="Calibri" w:cs="Times New Roman"/>
          <w:i/>
          <w:iCs/>
          <w:sz w:val="24"/>
          <w:szCs w:val="24"/>
          <w:lang w:eastAsia="en-GB"/>
        </w:rPr>
      </w:pPr>
    </w:p>
    <w:p w14:paraId="4A3E79BE" w14:textId="77777777" w:rsidR="00393610" w:rsidRPr="00393610" w:rsidRDefault="00393610" w:rsidP="00393610">
      <w:pPr>
        <w:spacing w:after="0" w:line="240" w:lineRule="auto"/>
        <w:ind w:left="907" w:hanging="907"/>
        <w:rPr>
          <w:rFonts w:eastAsia="Calibri" w:cs="Times New Roman"/>
          <w:i/>
          <w:iCs/>
          <w:sz w:val="24"/>
          <w:szCs w:val="24"/>
          <w:lang w:eastAsia="en-GB"/>
        </w:rPr>
      </w:pPr>
      <w:r w:rsidRPr="00393610">
        <w:rPr>
          <w:rFonts w:eastAsia="Calibri" w:cs="Times New Roman"/>
          <w:i/>
          <w:iCs/>
          <w:sz w:val="24"/>
          <w:szCs w:val="24"/>
          <w:lang w:eastAsia="en-GB"/>
        </w:rPr>
        <w:t>Policy 18 – Other Forms of Housing</w:t>
      </w:r>
    </w:p>
    <w:p w14:paraId="59D159EB" w14:textId="77777777" w:rsidR="00393610" w:rsidRPr="00393610" w:rsidRDefault="00393610" w:rsidP="00393610">
      <w:pPr>
        <w:spacing w:after="0" w:line="240" w:lineRule="auto"/>
        <w:ind w:left="720" w:hanging="720"/>
        <w:rPr>
          <w:rFonts w:ascii="Calibri" w:eastAsia="Calibri" w:hAnsi="Calibri" w:cs="Times New Roman"/>
          <w:i/>
          <w:iCs/>
          <w:sz w:val="24"/>
          <w:szCs w:val="24"/>
          <w:lang w:eastAsia="en-GB"/>
        </w:rPr>
      </w:pPr>
    </w:p>
    <w:p w14:paraId="4F737BCA"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Q63</w:t>
      </w:r>
      <w:r w:rsidRPr="00393610">
        <w:rPr>
          <w:rFonts w:ascii="Calibri" w:eastAsia="Calibri" w:hAnsi="Calibri" w:cs="Times New Roman"/>
        </w:rPr>
        <w:tab/>
      </w:r>
      <w:r w:rsidRPr="00393610">
        <w:rPr>
          <w:rFonts w:eastAsia="Calibri" w:cs="Times New Roman"/>
          <w:sz w:val="24"/>
          <w:szCs w:val="24"/>
          <w:lang w:eastAsia="en-GB"/>
        </w:rPr>
        <w:t>Is the requirement for affordable housing provision in criterion D justified including in terms of development viability, is it  consistent with national policy, and in general conformity with the London Plan?</w:t>
      </w:r>
    </w:p>
    <w:p w14:paraId="1C60D20C" w14:textId="77777777" w:rsidR="00393610" w:rsidRPr="00393610" w:rsidRDefault="00393610" w:rsidP="00393610">
      <w:pPr>
        <w:spacing w:after="0" w:line="240" w:lineRule="auto"/>
        <w:ind w:left="907" w:hanging="907"/>
        <w:rPr>
          <w:rFonts w:ascii="Calibri" w:eastAsia="Calibri" w:hAnsi="Calibri" w:cs="Times New Roman"/>
          <w:sz w:val="24"/>
          <w:szCs w:val="24"/>
          <w:lang w:eastAsia="en-GB"/>
        </w:rPr>
      </w:pPr>
    </w:p>
    <w:p w14:paraId="4966CBC8" w14:textId="77777777" w:rsidR="00393610" w:rsidRPr="00393610" w:rsidRDefault="00393610" w:rsidP="00393610">
      <w:pPr>
        <w:spacing w:after="0" w:line="240" w:lineRule="auto"/>
        <w:ind w:left="907" w:hanging="907"/>
        <w:rPr>
          <w:rFonts w:eastAsia="Calibri" w:cs="Times New Roman"/>
          <w:i/>
          <w:iCs/>
          <w:sz w:val="24"/>
          <w:szCs w:val="24"/>
          <w:lang w:eastAsia="en-GB"/>
        </w:rPr>
      </w:pPr>
      <w:r w:rsidRPr="00393610">
        <w:rPr>
          <w:rFonts w:eastAsia="Calibri" w:cs="Times New Roman"/>
          <w:i/>
          <w:iCs/>
          <w:sz w:val="24"/>
          <w:szCs w:val="24"/>
          <w:lang w:eastAsia="en-GB"/>
        </w:rPr>
        <w:t>Policy 19 – Small Sites</w:t>
      </w:r>
    </w:p>
    <w:p w14:paraId="07A4A50E" w14:textId="77777777" w:rsidR="00393610" w:rsidRPr="00393610" w:rsidRDefault="00393610" w:rsidP="00393610">
      <w:pPr>
        <w:spacing w:after="0" w:line="240" w:lineRule="auto"/>
        <w:ind w:left="907" w:hanging="907"/>
        <w:rPr>
          <w:rFonts w:ascii="Calibri" w:eastAsia="Calibri" w:hAnsi="Calibri" w:cs="Times New Roman"/>
          <w:i/>
          <w:iCs/>
          <w:sz w:val="24"/>
          <w:szCs w:val="24"/>
          <w:lang w:eastAsia="en-GB"/>
        </w:rPr>
      </w:pPr>
    </w:p>
    <w:p w14:paraId="525CC50E"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Q64</w:t>
      </w:r>
      <w:r w:rsidRPr="00393610">
        <w:rPr>
          <w:rFonts w:ascii="Calibri" w:eastAsia="Calibri" w:hAnsi="Calibri" w:cs="Times New Roman"/>
        </w:rPr>
        <w:tab/>
      </w:r>
      <w:r w:rsidRPr="00393610">
        <w:rPr>
          <w:rFonts w:eastAsia="Calibri" w:cs="Times New Roman"/>
          <w:sz w:val="24"/>
          <w:szCs w:val="24"/>
          <w:lang w:eastAsia="en-GB"/>
        </w:rPr>
        <w:t>Does the policy relate to small sites for mixed use including some residential as well as small sites for residential only?  If not, should it?</w:t>
      </w:r>
    </w:p>
    <w:p w14:paraId="4C00820D" w14:textId="77777777" w:rsidR="00393610" w:rsidRPr="00393610" w:rsidRDefault="00393610" w:rsidP="00393610">
      <w:pPr>
        <w:spacing w:after="0" w:line="240" w:lineRule="auto"/>
        <w:ind w:left="907" w:hanging="907"/>
        <w:rPr>
          <w:rFonts w:ascii="Calibri" w:eastAsia="Calibri" w:hAnsi="Calibri" w:cs="Times New Roman"/>
          <w:sz w:val="24"/>
          <w:szCs w:val="24"/>
          <w:lang w:eastAsia="en-GB"/>
        </w:rPr>
      </w:pPr>
    </w:p>
    <w:p w14:paraId="4A8A1001"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Q65</w:t>
      </w:r>
      <w:r w:rsidRPr="00393610">
        <w:rPr>
          <w:rFonts w:ascii="Calibri" w:eastAsia="Calibri" w:hAnsi="Calibri" w:cs="Times New Roman"/>
        </w:rPr>
        <w:tab/>
      </w:r>
      <w:r w:rsidRPr="00393610">
        <w:rPr>
          <w:rFonts w:eastAsia="Calibri" w:cs="Times New Roman"/>
          <w:sz w:val="24"/>
          <w:szCs w:val="24"/>
          <w:lang w:eastAsia="en-GB"/>
        </w:rPr>
        <w:t>How would the policy be implemented in practice?  Is it necessary for all criteria A, B and C to be met?  Should the policy specify relevant PTAL (public transport accessibility level) ratings?</w:t>
      </w:r>
    </w:p>
    <w:p w14:paraId="2D94C3B1"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lastRenderedPageBreak/>
        <w:t xml:space="preserve">  </w:t>
      </w:r>
    </w:p>
    <w:p w14:paraId="3F242229" w14:textId="77777777" w:rsidR="00393610" w:rsidRPr="00393610" w:rsidRDefault="00393610" w:rsidP="00393610">
      <w:pPr>
        <w:spacing w:after="0" w:line="240" w:lineRule="auto"/>
        <w:ind w:left="907" w:hanging="907"/>
        <w:rPr>
          <w:rFonts w:eastAsia="Calibri" w:cs="Times New Roman"/>
          <w:i/>
          <w:iCs/>
          <w:sz w:val="24"/>
          <w:szCs w:val="24"/>
          <w:lang w:eastAsia="en-GB"/>
        </w:rPr>
      </w:pPr>
      <w:r w:rsidRPr="00393610">
        <w:rPr>
          <w:rFonts w:eastAsia="Calibri" w:cs="Times New Roman"/>
          <w:i/>
          <w:iCs/>
          <w:sz w:val="24"/>
          <w:szCs w:val="24"/>
          <w:lang w:eastAsia="en-GB"/>
        </w:rPr>
        <w:t>Policy 20 – Housing in Multiple Occupation (HMO) and Conversions</w:t>
      </w:r>
    </w:p>
    <w:p w14:paraId="683F55F6" w14:textId="77777777" w:rsidR="00393610" w:rsidRPr="00393610" w:rsidRDefault="00393610" w:rsidP="00393610">
      <w:pPr>
        <w:spacing w:after="0" w:line="240" w:lineRule="auto"/>
        <w:ind w:left="907" w:hanging="907"/>
        <w:rPr>
          <w:rFonts w:ascii="Calibri" w:eastAsia="Calibri" w:hAnsi="Calibri" w:cs="Times New Roman"/>
          <w:i/>
          <w:iCs/>
          <w:sz w:val="24"/>
          <w:szCs w:val="24"/>
          <w:lang w:eastAsia="en-GB"/>
        </w:rPr>
      </w:pPr>
    </w:p>
    <w:p w14:paraId="60D19AC1"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Q66</w:t>
      </w:r>
      <w:r w:rsidRPr="00393610">
        <w:rPr>
          <w:rFonts w:ascii="Calibri" w:eastAsia="Calibri" w:hAnsi="Calibri" w:cs="Times New Roman"/>
        </w:rPr>
        <w:tab/>
      </w:r>
      <w:r w:rsidRPr="00393610">
        <w:rPr>
          <w:rFonts w:eastAsia="Calibri" w:cs="Times New Roman"/>
          <w:sz w:val="24"/>
          <w:szCs w:val="24"/>
          <w:lang w:eastAsia="en-GB"/>
        </w:rPr>
        <w:t>Is the policy justified, effective and consistent with national policy?  How was the floorspace threshold of 124 square metres derived?</w:t>
      </w:r>
    </w:p>
    <w:p w14:paraId="642AB687" w14:textId="77777777" w:rsidR="00393610" w:rsidRPr="00393610" w:rsidRDefault="00393610" w:rsidP="00393610">
      <w:pPr>
        <w:spacing w:after="0" w:line="240" w:lineRule="auto"/>
        <w:ind w:left="907" w:hanging="907"/>
        <w:rPr>
          <w:rFonts w:eastAsia="Calibri" w:cs="Times New Roman"/>
          <w:sz w:val="24"/>
          <w:szCs w:val="24"/>
          <w:lang w:eastAsia="en-GB"/>
        </w:rPr>
      </w:pPr>
    </w:p>
    <w:p w14:paraId="55A93FC5"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Q67</w:t>
      </w:r>
      <w:r w:rsidRPr="00393610">
        <w:rPr>
          <w:rFonts w:ascii="Calibri" w:eastAsia="Calibri" w:hAnsi="Calibri" w:cs="Times New Roman"/>
        </w:rPr>
        <w:tab/>
      </w:r>
      <w:r w:rsidRPr="00393610">
        <w:rPr>
          <w:rFonts w:eastAsia="Calibri" w:cs="Times New Roman"/>
          <w:sz w:val="24"/>
          <w:szCs w:val="24"/>
          <w:lang w:eastAsia="en-GB"/>
        </w:rPr>
        <w:t>How would ‘over concentration of conversions’ in criterion A.ii be measured and assessed?  Is the policy sufficiently clear in this regard?</w:t>
      </w:r>
    </w:p>
    <w:p w14:paraId="59004387" w14:textId="77777777" w:rsidR="00393610" w:rsidRPr="00393610" w:rsidRDefault="00393610" w:rsidP="00393610">
      <w:pPr>
        <w:spacing w:after="0" w:line="240" w:lineRule="auto"/>
        <w:ind w:left="907" w:hanging="907"/>
        <w:rPr>
          <w:rFonts w:ascii="Calibri" w:eastAsia="Calibri" w:hAnsi="Calibri" w:cs="Times New Roman"/>
          <w:sz w:val="24"/>
          <w:szCs w:val="24"/>
          <w:lang w:eastAsia="en-GB"/>
        </w:rPr>
      </w:pPr>
    </w:p>
    <w:p w14:paraId="7A2B7F83"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Q68</w:t>
      </w:r>
      <w:r w:rsidRPr="00393610">
        <w:rPr>
          <w:rFonts w:ascii="Calibri" w:eastAsia="Calibri" w:hAnsi="Calibri" w:cs="Times New Roman"/>
        </w:rPr>
        <w:tab/>
      </w:r>
      <w:r w:rsidRPr="00393610">
        <w:rPr>
          <w:rFonts w:eastAsia="Calibri" w:cs="Times New Roman"/>
          <w:sz w:val="24"/>
          <w:szCs w:val="24"/>
          <w:lang w:eastAsia="en-GB"/>
        </w:rPr>
        <w:t xml:space="preserve">Is the car free requirement at criteria B.iv and C.ii consistent with the requirements of Policy 68 (Managing Vehicle Traffic).  How would these criteria be implemented in practice, for example where a home proposed for conversion has existing car parking facilities?  </w:t>
      </w:r>
    </w:p>
    <w:p w14:paraId="71C7ACE3" w14:textId="77777777" w:rsidR="00393610" w:rsidRPr="00393610" w:rsidRDefault="00393610" w:rsidP="00393610">
      <w:pPr>
        <w:spacing w:after="0" w:line="240" w:lineRule="auto"/>
        <w:ind w:left="907" w:hanging="907"/>
        <w:rPr>
          <w:rFonts w:ascii="Calibri" w:eastAsia="Calibri" w:hAnsi="Calibri" w:cs="Times New Roman"/>
          <w:sz w:val="24"/>
          <w:szCs w:val="24"/>
          <w:lang w:eastAsia="en-GB"/>
        </w:rPr>
      </w:pPr>
    </w:p>
    <w:p w14:paraId="14407AAD"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Q69</w:t>
      </w:r>
      <w:r w:rsidRPr="00393610">
        <w:rPr>
          <w:rFonts w:ascii="Calibri" w:eastAsia="Calibri" w:hAnsi="Calibri" w:cs="Times New Roman"/>
        </w:rPr>
        <w:tab/>
      </w:r>
      <w:r w:rsidRPr="00393610">
        <w:rPr>
          <w:rFonts w:eastAsia="Calibri" w:cs="Times New Roman"/>
          <w:sz w:val="24"/>
          <w:szCs w:val="24"/>
          <w:lang w:eastAsia="en-GB"/>
        </w:rPr>
        <w:t>Does the policy preclude all residential conversions and HMOs outside areas in PTAL3 and above?  If so, what is the evidence to support this approach?</w:t>
      </w:r>
    </w:p>
    <w:p w14:paraId="08AEFC38" w14:textId="77777777" w:rsidR="00393610" w:rsidRPr="00393610" w:rsidRDefault="00393610" w:rsidP="00393610">
      <w:pPr>
        <w:spacing w:after="0" w:line="240" w:lineRule="auto"/>
        <w:rPr>
          <w:rFonts w:ascii="Calibri" w:eastAsia="Calibri" w:hAnsi="Calibri" w:cs="Times New Roman"/>
          <w:sz w:val="24"/>
          <w:szCs w:val="24"/>
          <w:lang w:eastAsia="en-GB"/>
        </w:rPr>
      </w:pPr>
    </w:p>
    <w:p w14:paraId="3C0E9AC1" w14:textId="77777777" w:rsidR="00393610" w:rsidRPr="00393610" w:rsidRDefault="00393610" w:rsidP="00393610">
      <w:pPr>
        <w:spacing w:after="0" w:line="240" w:lineRule="auto"/>
        <w:ind w:left="907" w:hanging="907"/>
        <w:rPr>
          <w:rFonts w:eastAsia="Calibri" w:cs="Times New Roman"/>
          <w:i/>
          <w:iCs/>
          <w:sz w:val="24"/>
          <w:szCs w:val="24"/>
          <w:lang w:eastAsia="en-GB"/>
        </w:rPr>
      </w:pPr>
      <w:r w:rsidRPr="00393610">
        <w:rPr>
          <w:rFonts w:eastAsia="Calibri" w:cs="Times New Roman"/>
          <w:i/>
          <w:iCs/>
          <w:sz w:val="24"/>
          <w:szCs w:val="24"/>
          <w:lang w:eastAsia="en-GB"/>
        </w:rPr>
        <w:t>Policy 21 – Downsizing</w:t>
      </w:r>
    </w:p>
    <w:p w14:paraId="1753B09D" w14:textId="77777777" w:rsidR="00393610" w:rsidRPr="00393610" w:rsidRDefault="00393610" w:rsidP="00393610">
      <w:pPr>
        <w:spacing w:after="0" w:line="240" w:lineRule="auto"/>
        <w:ind w:left="907" w:hanging="907"/>
        <w:rPr>
          <w:rFonts w:eastAsia="Calibri" w:cs="Times New Roman"/>
          <w:i/>
          <w:iCs/>
          <w:sz w:val="24"/>
          <w:szCs w:val="24"/>
          <w:lang w:eastAsia="en-GB"/>
        </w:rPr>
      </w:pPr>
      <w:r w:rsidRPr="00393610">
        <w:rPr>
          <w:rFonts w:eastAsia="Calibri" w:cs="Times New Roman"/>
          <w:i/>
          <w:iCs/>
          <w:sz w:val="24"/>
          <w:szCs w:val="24"/>
          <w:lang w:eastAsia="en-GB"/>
        </w:rPr>
        <w:t>Policy 22 – Supported and Specialist Accommodation</w:t>
      </w:r>
    </w:p>
    <w:p w14:paraId="00AB29FE" w14:textId="77777777" w:rsidR="00393610" w:rsidRPr="00393610" w:rsidRDefault="00393610" w:rsidP="00393610">
      <w:pPr>
        <w:spacing w:after="0" w:line="240" w:lineRule="auto"/>
        <w:ind w:left="907" w:hanging="907"/>
        <w:rPr>
          <w:rFonts w:ascii="Calibri" w:eastAsia="Calibri" w:hAnsi="Calibri" w:cs="Times New Roman"/>
          <w:i/>
          <w:iCs/>
          <w:sz w:val="24"/>
          <w:szCs w:val="24"/>
          <w:lang w:eastAsia="en-GB"/>
        </w:rPr>
      </w:pPr>
    </w:p>
    <w:p w14:paraId="4176962B"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rPr>
        <w:t>Q70</w:t>
      </w:r>
      <w:r w:rsidRPr="00393610">
        <w:rPr>
          <w:rFonts w:ascii="Calibri" w:eastAsia="Calibri" w:hAnsi="Calibri" w:cs="Times New Roman"/>
        </w:rPr>
        <w:tab/>
      </w:r>
      <w:r w:rsidRPr="00393610">
        <w:rPr>
          <w:rFonts w:eastAsia="Calibri" w:cs="Times New Roman"/>
          <w:sz w:val="24"/>
          <w:szCs w:val="24"/>
          <w:lang w:eastAsia="en-GB"/>
        </w:rPr>
        <w:t>Is Policy 21 justified?  Is it appropriate to encourage only the delivery of flats as downsizing units for those aged 55+ or should other housing types be included?</w:t>
      </w:r>
    </w:p>
    <w:p w14:paraId="7D6BBF7E" w14:textId="77777777" w:rsidR="00393610" w:rsidRPr="00393610" w:rsidRDefault="00393610" w:rsidP="00393610">
      <w:pPr>
        <w:spacing w:after="0" w:line="240" w:lineRule="auto"/>
        <w:ind w:left="907" w:hanging="907"/>
        <w:rPr>
          <w:rFonts w:ascii="Calibri" w:eastAsia="Calibri" w:hAnsi="Calibri" w:cs="Times New Roman"/>
          <w:sz w:val="24"/>
          <w:szCs w:val="24"/>
          <w:lang w:eastAsia="en-GB"/>
        </w:rPr>
      </w:pPr>
    </w:p>
    <w:p w14:paraId="299E4235"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Q71</w:t>
      </w:r>
      <w:r w:rsidRPr="00393610">
        <w:rPr>
          <w:rFonts w:ascii="Calibri" w:eastAsia="Calibri" w:hAnsi="Calibri" w:cs="Times New Roman"/>
        </w:rPr>
        <w:tab/>
      </w:r>
      <w:r w:rsidRPr="00393610">
        <w:rPr>
          <w:rFonts w:eastAsia="Calibri" w:cs="Times New Roman"/>
          <w:sz w:val="24"/>
          <w:szCs w:val="24"/>
          <w:lang w:eastAsia="en-GB"/>
        </w:rPr>
        <w:t>How will Policy 21 be implemented in practice?  Is it applicable only to developments of over 100 units?</w:t>
      </w:r>
    </w:p>
    <w:p w14:paraId="375EA16E" w14:textId="77777777" w:rsidR="00393610" w:rsidRPr="00393610" w:rsidRDefault="00393610" w:rsidP="00393610">
      <w:pPr>
        <w:spacing w:after="0" w:line="240" w:lineRule="auto"/>
        <w:ind w:left="907" w:hanging="907"/>
        <w:rPr>
          <w:rFonts w:ascii="Calibri" w:eastAsia="Calibri" w:hAnsi="Calibri" w:cs="Times New Roman"/>
          <w:sz w:val="24"/>
          <w:szCs w:val="24"/>
          <w:lang w:eastAsia="en-GB"/>
        </w:rPr>
      </w:pPr>
    </w:p>
    <w:p w14:paraId="4463B8F3"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Q72</w:t>
      </w:r>
      <w:r w:rsidRPr="00393610">
        <w:rPr>
          <w:rFonts w:ascii="Calibri" w:eastAsia="Calibri" w:hAnsi="Calibri" w:cs="Times New Roman"/>
        </w:rPr>
        <w:tab/>
      </w:r>
      <w:r w:rsidRPr="00393610">
        <w:rPr>
          <w:rFonts w:eastAsia="Calibri" w:cs="Times New Roman"/>
          <w:sz w:val="24"/>
          <w:szCs w:val="24"/>
          <w:lang w:eastAsia="en-GB"/>
        </w:rPr>
        <w:t>Is Policy 22 justified?  Is it appropriate and necessary for reference to specific use classes to be included in Table 8.6?</w:t>
      </w:r>
    </w:p>
    <w:p w14:paraId="40BB20C3" w14:textId="77777777" w:rsidR="00393610" w:rsidRPr="00393610" w:rsidRDefault="00393610" w:rsidP="00393610">
      <w:pPr>
        <w:spacing w:after="0" w:line="240" w:lineRule="auto"/>
        <w:ind w:left="907" w:hanging="907"/>
        <w:rPr>
          <w:rFonts w:eastAsia="Calibri" w:cs="Times New Roman"/>
          <w:i/>
          <w:iCs/>
          <w:sz w:val="24"/>
          <w:szCs w:val="24"/>
          <w:lang w:eastAsia="en-GB"/>
        </w:rPr>
      </w:pPr>
    </w:p>
    <w:p w14:paraId="65E4B48D" w14:textId="77777777" w:rsidR="00393610" w:rsidRPr="00393610" w:rsidRDefault="00393610" w:rsidP="00393610">
      <w:pPr>
        <w:spacing w:after="0" w:line="240" w:lineRule="auto"/>
        <w:ind w:left="907" w:hanging="907"/>
        <w:rPr>
          <w:rFonts w:eastAsia="Calibri" w:cs="Times New Roman"/>
          <w:i/>
          <w:iCs/>
          <w:sz w:val="24"/>
          <w:szCs w:val="24"/>
          <w:lang w:eastAsia="en-GB"/>
        </w:rPr>
      </w:pPr>
      <w:r w:rsidRPr="00393610">
        <w:rPr>
          <w:rFonts w:eastAsia="Calibri" w:cs="Times New Roman"/>
          <w:i/>
          <w:iCs/>
          <w:sz w:val="24"/>
          <w:szCs w:val="24"/>
          <w:lang w:eastAsia="en-GB"/>
        </w:rPr>
        <w:t>Policy 23 – Gypsies and Travellers</w:t>
      </w:r>
    </w:p>
    <w:p w14:paraId="11EF6BA7" w14:textId="77777777" w:rsidR="00393610" w:rsidRPr="00393610" w:rsidRDefault="00393610" w:rsidP="00393610">
      <w:pPr>
        <w:spacing w:after="0" w:line="240" w:lineRule="auto"/>
        <w:ind w:left="907" w:hanging="907"/>
        <w:rPr>
          <w:rFonts w:ascii="Calibri" w:eastAsia="Calibri" w:hAnsi="Calibri" w:cs="Times New Roman"/>
          <w:i/>
          <w:iCs/>
          <w:sz w:val="24"/>
          <w:szCs w:val="24"/>
          <w:lang w:eastAsia="en-GB"/>
        </w:rPr>
      </w:pPr>
    </w:p>
    <w:p w14:paraId="2901A4C2"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Q73</w:t>
      </w:r>
      <w:r w:rsidRPr="00393610">
        <w:rPr>
          <w:rFonts w:ascii="Calibri" w:eastAsia="Calibri" w:hAnsi="Calibri" w:cs="Times New Roman"/>
        </w:rPr>
        <w:tab/>
      </w:r>
      <w:r w:rsidRPr="00393610">
        <w:rPr>
          <w:rFonts w:eastAsia="Calibri" w:cs="Times New Roman"/>
          <w:sz w:val="24"/>
          <w:szCs w:val="24"/>
          <w:lang w:eastAsia="en-GB"/>
        </w:rPr>
        <w:t>What is the identified need for accommodation for Gypsies and Travellers? In particular:</w:t>
      </w:r>
    </w:p>
    <w:p w14:paraId="3F1A7E11" w14:textId="77777777" w:rsidR="00393610" w:rsidRPr="00393610" w:rsidRDefault="00393610" w:rsidP="00393610">
      <w:pPr>
        <w:spacing w:after="0" w:line="240" w:lineRule="auto"/>
        <w:ind w:left="907" w:hanging="907"/>
        <w:rPr>
          <w:rFonts w:ascii="Calibri" w:eastAsia="Calibri" w:hAnsi="Calibri" w:cs="Times New Roman"/>
          <w:sz w:val="24"/>
          <w:szCs w:val="24"/>
          <w:lang w:eastAsia="en-GB"/>
        </w:rPr>
      </w:pPr>
    </w:p>
    <w:p w14:paraId="766338F9" w14:textId="77777777" w:rsidR="00393610" w:rsidRPr="00393610" w:rsidRDefault="00393610" w:rsidP="00393610">
      <w:pPr>
        <w:numPr>
          <w:ilvl w:val="0"/>
          <w:numId w:val="23"/>
        </w:numPr>
        <w:spacing w:after="0" w:line="240" w:lineRule="auto"/>
        <w:ind w:left="1627"/>
        <w:contextualSpacing/>
        <w:rPr>
          <w:rFonts w:eastAsia="Calibri" w:cs="Times New Roman"/>
          <w:sz w:val="24"/>
          <w:szCs w:val="24"/>
          <w:lang w:eastAsia="en-GB"/>
        </w:rPr>
      </w:pPr>
      <w:r w:rsidRPr="00393610">
        <w:rPr>
          <w:rFonts w:eastAsia="Calibri" w:cs="Times New Roman"/>
          <w:sz w:val="24"/>
          <w:szCs w:val="24"/>
          <w:lang w:eastAsia="en-GB"/>
        </w:rPr>
        <w:t>Is the Gypsy and Traveller Accommodation Assessment (March 2020) [EB4.2] consistent with national policy in identifying accommodation needs for Gypsies and Travellers?</w:t>
      </w:r>
    </w:p>
    <w:p w14:paraId="578DB0C0" w14:textId="77777777" w:rsidR="00393610" w:rsidRPr="00393610" w:rsidRDefault="00393610" w:rsidP="00393610">
      <w:pPr>
        <w:numPr>
          <w:ilvl w:val="0"/>
          <w:numId w:val="23"/>
        </w:numPr>
        <w:spacing w:after="0" w:line="240" w:lineRule="auto"/>
        <w:ind w:left="1627"/>
        <w:contextualSpacing/>
        <w:rPr>
          <w:rFonts w:eastAsia="Calibri" w:cs="Times New Roman"/>
          <w:sz w:val="24"/>
          <w:szCs w:val="24"/>
          <w:lang w:eastAsia="en-GB"/>
        </w:rPr>
      </w:pPr>
      <w:r w:rsidRPr="00393610">
        <w:rPr>
          <w:rFonts w:eastAsia="Calibri" w:cs="Times New Roman"/>
          <w:sz w:val="24"/>
          <w:szCs w:val="24"/>
          <w:lang w:eastAsia="en-GB"/>
        </w:rPr>
        <w:t xml:space="preserve">Should the need for the numbers of pitches identified in the Accommodation Assessment be specified within the policy? </w:t>
      </w:r>
    </w:p>
    <w:p w14:paraId="71C29F2C" w14:textId="77777777" w:rsidR="00393610" w:rsidRPr="00393610" w:rsidRDefault="00393610" w:rsidP="00393610">
      <w:pPr>
        <w:numPr>
          <w:ilvl w:val="0"/>
          <w:numId w:val="23"/>
        </w:numPr>
        <w:spacing w:after="0" w:line="240" w:lineRule="auto"/>
        <w:ind w:left="1627"/>
        <w:contextualSpacing/>
        <w:rPr>
          <w:rFonts w:eastAsia="Calibri" w:cs="Times New Roman"/>
          <w:sz w:val="24"/>
          <w:szCs w:val="24"/>
          <w:lang w:eastAsia="en-GB"/>
        </w:rPr>
      </w:pPr>
      <w:r w:rsidRPr="00393610">
        <w:rPr>
          <w:rFonts w:eastAsia="Calibri" w:cs="Times New Roman"/>
          <w:sz w:val="24"/>
          <w:szCs w:val="24"/>
          <w:lang w:eastAsia="en-GB"/>
        </w:rPr>
        <w:t>Is the Plan justified in expecting all additional accommodation needs over the plan period to be met by intensification of existing sites?</w:t>
      </w:r>
    </w:p>
    <w:p w14:paraId="52614AA0" w14:textId="77777777" w:rsidR="00393610" w:rsidRPr="00393610" w:rsidRDefault="00393610" w:rsidP="00393610">
      <w:pPr>
        <w:spacing w:after="0" w:line="240" w:lineRule="auto"/>
        <w:ind w:left="907" w:hanging="907"/>
        <w:rPr>
          <w:rFonts w:eastAsia="Calibri" w:cs="Times New Roman"/>
          <w:sz w:val="24"/>
          <w:szCs w:val="24"/>
          <w:lang w:eastAsia="en-GB"/>
        </w:rPr>
      </w:pPr>
    </w:p>
    <w:p w14:paraId="7978CED6"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Q74</w:t>
      </w:r>
      <w:r w:rsidRPr="00393610">
        <w:rPr>
          <w:rFonts w:ascii="Calibri" w:eastAsia="Calibri" w:hAnsi="Calibri" w:cs="Times New Roman"/>
        </w:rPr>
        <w:tab/>
      </w:r>
      <w:r w:rsidRPr="00393610">
        <w:rPr>
          <w:rFonts w:eastAsia="Calibri" w:cs="Times New Roman"/>
          <w:sz w:val="24"/>
          <w:szCs w:val="24"/>
          <w:lang w:eastAsia="en-GB"/>
        </w:rPr>
        <w:t>What is the relationship with the London Plan in terms of identifying accommodation needs for Gypsies and Travellers and is the Plan’s policy approach in general conformity with the London Plan?</w:t>
      </w:r>
    </w:p>
    <w:p w14:paraId="2AA3EB78" w14:textId="77777777" w:rsidR="00393610" w:rsidRPr="00393610" w:rsidRDefault="00393610" w:rsidP="00393610">
      <w:pPr>
        <w:spacing w:after="0" w:line="240" w:lineRule="auto"/>
        <w:ind w:left="907" w:hanging="907"/>
        <w:rPr>
          <w:rFonts w:eastAsia="Calibri" w:cs="Times New Roman"/>
          <w:sz w:val="24"/>
          <w:szCs w:val="24"/>
          <w:lang w:eastAsia="en-GB"/>
        </w:rPr>
      </w:pPr>
    </w:p>
    <w:p w14:paraId="6D8D1AA8"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Q75</w:t>
      </w:r>
      <w:r w:rsidRPr="00393610">
        <w:rPr>
          <w:rFonts w:ascii="Calibri" w:eastAsia="Calibri" w:hAnsi="Calibri" w:cs="Times New Roman"/>
        </w:rPr>
        <w:tab/>
      </w:r>
      <w:r w:rsidRPr="00393610">
        <w:rPr>
          <w:rFonts w:eastAsia="Calibri" w:cs="Times New Roman"/>
          <w:sz w:val="24"/>
          <w:szCs w:val="24"/>
          <w:lang w:eastAsia="en-GB"/>
        </w:rPr>
        <w:t>How would the policy be implemented in practice and is it sufficiently clear how an application for Gypsy and Traveller accommodation, including proposals other than at existing sites, would be assessed?</w:t>
      </w:r>
    </w:p>
    <w:p w14:paraId="5944847C" w14:textId="77777777" w:rsidR="00393610" w:rsidRPr="00393610" w:rsidRDefault="00393610" w:rsidP="00393610">
      <w:pPr>
        <w:spacing w:after="0" w:line="240" w:lineRule="auto"/>
        <w:ind w:left="907" w:hanging="907"/>
        <w:rPr>
          <w:rFonts w:eastAsia="Calibri" w:cs="Times New Roman"/>
          <w:sz w:val="24"/>
          <w:szCs w:val="24"/>
          <w:lang w:eastAsia="en-GB"/>
        </w:rPr>
      </w:pPr>
    </w:p>
    <w:p w14:paraId="349B60CA"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Q76</w:t>
      </w:r>
      <w:r w:rsidRPr="00393610">
        <w:rPr>
          <w:rFonts w:ascii="Calibri" w:eastAsia="Calibri" w:hAnsi="Calibri" w:cs="Times New Roman"/>
        </w:rPr>
        <w:tab/>
      </w:r>
      <w:r w:rsidRPr="00393610">
        <w:rPr>
          <w:rFonts w:eastAsia="Calibri" w:cs="Times New Roman"/>
          <w:sz w:val="24"/>
          <w:szCs w:val="24"/>
          <w:lang w:eastAsia="en-GB"/>
        </w:rPr>
        <w:t xml:space="preserve">Overall, are Policies 13 - 24 positively prepared, justified, effective, consistent with national policy and in general conformity with the London Plan?  </w:t>
      </w:r>
    </w:p>
    <w:p w14:paraId="47DCF3C2" w14:textId="77777777" w:rsidR="00393610" w:rsidRPr="00393610" w:rsidRDefault="00393610" w:rsidP="00393610">
      <w:pPr>
        <w:spacing w:after="0" w:line="240" w:lineRule="auto"/>
        <w:ind w:left="907" w:hanging="907"/>
        <w:rPr>
          <w:rFonts w:eastAsia="Calibri" w:cs="Times New Roman"/>
          <w:sz w:val="24"/>
          <w:szCs w:val="24"/>
          <w:lang w:eastAsia="en-GB"/>
        </w:rPr>
      </w:pPr>
    </w:p>
    <w:p w14:paraId="0280332B" w14:textId="77777777" w:rsidR="00393610" w:rsidRPr="00393610" w:rsidRDefault="00393610" w:rsidP="00393610">
      <w:pPr>
        <w:spacing w:after="0" w:line="240" w:lineRule="auto"/>
        <w:ind w:left="907" w:hanging="907"/>
        <w:rPr>
          <w:rFonts w:eastAsia="Calibri" w:cs="Times New Roman"/>
          <w:sz w:val="24"/>
          <w:szCs w:val="24"/>
          <w:lang w:eastAsia="en-GB"/>
        </w:rPr>
      </w:pPr>
      <w:r w:rsidRPr="00393610">
        <w:rPr>
          <w:rFonts w:eastAsia="Calibri" w:cs="Times New Roman"/>
          <w:sz w:val="24"/>
          <w:szCs w:val="24"/>
          <w:lang w:eastAsia="en-GB"/>
        </w:rPr>
        <w:t>Q77</w:t>
      </w:r>
      <w:r w:rsidRPr="00393610">
        <w:rPr>
          <w:rFonts w:eastAsia="Calibri" w:cs="Times New Roman"/>
          <w:sz w:val="24"/>
          <w:szCs w:val="24"/>
          <w:lang w:eastAsia="en-GB"/>
        </w:rPr>
        <w:tab/>
        <w:t>Are any main modifications necessary for soundness?</w:t>
      </w:r>
    </w:p>
    <w:p w14:paraId="71134DD1" w14:textId="77777777" w:rsidR="0049498E" w:rsidRPr="0049498E" w:rsidRDefault="0049498E" w:rsidP="0049498E">
      <w:pPr>
        <w:spacing w:after="0"/>
        <w:ind w:left="1"/>
        <w:rPr>
          <w:b/>
          <w:bCs/>
          <w:iCs/>
        </w:rPr>
      </w:pPr>
    </w:p>
    <w:sectPr w:rsidR="0049498E" w:rsidRPr="0049498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17A5" w14:textId="77777777" w:rsidR="00D135F3" w:rsidRDefault="00D135F3" w:rsidP="00DB100C">
      <w:pPr>
        <w:spacing w:after="0" w:line="240" w:lineRule="auto"/>
      </w:pPr>
      <w:r>
        <w:separator/>
      </w:r>
    </w:p>
  </w:endnote>
  <w:endnote w:type="continuationSeparator" w:id="0">
    <w:p w14:paraId="3227A0B8" w14:textId="77777777" w:rsidR="00D135F3" w:rsidRDefault="00D135F3" w:rsidP="00DB100C">
      <w:pPr>
        <w:spacing w:after="0" w:line="240" w:lineRule="auto"/>
      </w:pPr>
      <w:r>
        <w:continuationSeparator/>
      </w:r>
    </w:p>
  </w:endnote>
  <w:endnote w:type="continuationNotice" w:id="1">
    <w:p w14:paraId="772714C4" w14:textId="77777777" w:rsidR="00D135F3" w:rsidRDefault="00D13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A" w14:textId="77777777" w:rsidR="00FE1442" w:rsidRDefault="00FE1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19976"/>
      <w:docPartObj>
        <w:docPartGallery w:val="Page Numbers (Bottom of Page)"/>
        <w:docPartUnique/>
      </w:docPartObj>
    </w:sdtPr>
    <w:sdtEndPr>
      <w:rPr>
        <w:noProof/>
      </w:rPr>
    </w:sdtEndPr>
    <w:sdtContent>
      <w:p w14:paraId="4BE9E23B" w14:textId="77777777" w:rsidR="00D140CE" w:rsidRDefault="00D140CE">
        <w:pPr>
          <w:pStyle w:val="Footer"/>
          <w:jc w:val="center"/>
        </w:pPr>
        <w:r>
          <w:fldChar w:fldCharType="begin"/>
        </w:r>
        <w:r>
          <w:instrText xml:space="preserve"> PAGE   \* MERGEFORMAT </w:instrText>
        </w:r>
        <w:r>
          <w:fldChar w:fldCharType="separate"/>
        </w:r>
        <w:r w:rsidR="00067DDB">
          <w:rPr>
            <w:noProof/>
          </w:rPr>
          <w:t>1</w:t>
        </w:r>
        <w:r>
          <w:rPr>
            <w:noProof/>
          </w:rPr>
          <w:fldChar w:fldCharType="end"/>
        </w:r>
      </w:p>
    </w:sdtContent>
  </w:sdt>
  <w:p w14:paraId="4BE9E23C" w14:textId="77777777" w:rsidR="00DB100C" w:rsidRDefault="00DB1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E" w14:textId="77777777" w:rsidR="00FE1442" w:rsidRDefault="00FE1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99F3" w14:textId="77777777" w:rsidR="00D135F3" w:rsidRDefault="00D135F3" w:rsidP="00DB100C">
      <w:pPr>
        <w:spacing w:after="0" w:line="240" w:lineRule="auto"/>
      </w:pPr>
      <w:r>
        <w:separator/>
      </w:r>
    </w:p>
  </w:footnote>
  <w:footnote w:type="continuationSeparator" w:id="0">
    <w:p w14:paraId="7B28362D" w14:textId="77777777" w:rsidR="00D135F3" w:rsidRDefault="00D135F3" w:rsidP="00DB100C">
      <w:pPr>
        <w:spacing w:after="0" w:line="240" w:lineRule="auto"/>
      </w:pPr>
      <w:r>
        <w:continuationSeparator/>
      </w:r>
    </w:p>
  </w:footnote>
  <w:footnote w:type="continuationNotice" w:id="1">
    <w:p w14:paraId="0D203152" w14:textId="77777777" w:rsidR="00D135F3" w:rsidRDefault="00D135F3">
      <w:pPr>
        <w:spacing w:after="0" w:line="240" w:lineRule="auto"/>
      </w:pPr>
    </w:p>
  </w:footnote>
  <w:footnote w:id="2">
    <w:p w14:paraId="0B37BC5C" w14:textId="77777777" w:rsidR="00393610" w:rsidRDefault="00393610" w:rsidP="00393610">
      <w:pPr>
        <w:pStyle w:val="FootnoteText1"/>
      </w:pPr>
      <w:r w:rsidRPr="73A11A87">
        <w:rPr>
          <w:rStyle w:val="FootnoteReference"/>
        </w:rPr>
        <w:footnoteRef/>
      </w:r>
      <w:r>
        <w:t xml:space="preserve"> PPG paragraph 68-007-20190722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8" w14:textId="77777777" w:rsidR="00FE1442" w:rsidRDefault="00FE1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9" w14:textId="77777777" w:rsidR="00FE1442" w:rsidRDefault="00FE1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D" w14:textId="77777777" w:rsidR="00FE1442" w:rsidRDefault="00F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528"/>
    <w:multiLevelType w:val="hybridMultilevel"/>
    <w:tmpl w:val="BDE8EE0E"/>
    <w:lvl w:ilvl="0" w:tplc="9C04B644">
      <w:start w:val="1"/>
      <w:numFmt w:val="lowerRoman"/>
      <w:lvlText w:val="%1."/>
      <w:lvlJc w:val="left"/>
      <w:pPr>
        <w:ind w:left="4020" w:hanging="720"/>
      </w:pPr>
      <w:rPr>
        <w:rFonts w:hint="default"/>
      </w:rPr>
    </w:lvl>
    <w:lvl w:ilvl="1" w:tplc="08090019" w:tentative="1">
      <w:start w:val="1"/>
      <w:numFmt w:val="lowerLetter"/>
      <w:lvlText w:val="%2."/>
      <w:lvlJc w:val="left"/>
      <w:pPr>
        <w:ind w:left="4380" w:hanging="360"/>
      </w:pPr>
    </w:lvl>
    <w:lvl w:ilvl="2" w:tplc="0809001B" w:tentative="1">
      <w:start w:val="1"/>
      <w:numFmt w:val="lowerRoman"/>
      <w:lvlText w:val="%3."/>
      <w:lvlJc w:val="right"/>
      <w:pPr>
        <w:ind w:left="5100" w:hanging="180"/>
      </w:pPr>
    </w:lvl>
    <w:lvl w:ilvl="3" w:tplc="0809000F" w:tentative="1">
      <w:start w:val="1"/>
      <w:numFmt w:val="decimal"/>
      <w:lvlText w:val="%4."/>
      <w:lvlJc w:val="left"/>
      <w:pPr>
        <w:ind w:left="5820" w:hanging="360"/>
      </w:pPr>
    </w:lvl>
    <w:lvl w:ilvl="4" w:tplc="08090019" w:tentative="1">
      <w:start w:val="1"/>
      <w:numFmt w:val="lowerLetter"/>
      <w:lvlText w:val="%5."/>
      <w:lvlJc w:val="left"/>
      <w:pPr>
        <w:ind w:left="6540" w:hanging="360"/>
      </w:pPr>
    </w:lvl>
    <w:lvl w:ilvl="5" w:tplc="0809001B" w:tentative="1">
      <w:start w:val="1"/>
      <w:numFmt w:val="lowerRoman"/>
      <w:lvlText w:val="%6."/>
      <w:lvlJc w:val="right"/>
      <w:pPr>
        <w:ind w:left="7260" w:hanging="180"/>
      </w:pPr>
    </w:lvl>
    <w:lvl w:ilvl="6" w:tplc="0809000F" w:tentative="1">
      <w:start w:val="1"/>
      <w:numFmt w:val="decimal"/>
      <w:lvlText w:val="%7."/>
      <w:lvlJc w:val="left"/>
      <w:pPr>
        <w:ind w:left="7980" w:hanging="360"/>
      </w:pPr>
    </w:lvl>
    <w:lvl w:ilvl="7" w:tplc="08090019" w:tentative="1">
      <w:start w:val="1"/>
      <w:numFmt w:val="lowerLetter"/>
      <w:lvlText w:val="%8."/>
      <w:lvlJc w:val="left"/>
      <w:pPr>
        <w:ind w:left="8700" w:hanging="360"/>
      </w:pPr>
    </w:lvl>
    <w:lvl w:ilvl="8" w:tplc="0809001B" w:tentative="1">
      <w:start w:val="1"/>
      <w:numFmt w:val="lowerRoman"/>
      <w:lvlText w:val="%9."/>
      <w:lvlJc w:val="right"/>
      <w:pPr>
        <w:ind w:left="9420" w:hanging="180"/>
      </w:pPr>
    </w:lvl>
  </w:abstractNum>
  <w:abstractNum w:abstractNumId="1" w15:restartNumberingAfterBreak="0">
    <w:nsid w:val="00D945E6"/>
    <w:multiLevelType w:val="hybridMultilevel"/>
    <w:tmpl w:val="B4F46E74"/>
    <w:lvl w:ilvl="0" w:tplc="45F2C8F6">
      <w:start w:val="3"/>
      <w:numFmt w:val="decimal"/>
      <w:lvlText w:val="Q%1."/>
      <w:lvlJc w:val="left"/>
      <w:pPr>
        <w:ind w:left="717" w:hanging="360"/>
      </w:pPr>
      <w:rPr>
        <w:rFonts w:ascii="Verdana" w:hAnsi="Verdana" w:hint="default"/>
        <w:b w:val="0"/>
        <w:i/>
        <w:sz w:val="22"/>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2" w15:restartNumberingAfterBreak="0">
    <w:nsid w:val="04126257"/>
    <w:multiLevelType w:val="hybridMultilevel"/>
    <w:tmpl w:val="E0861EB8"/>
    <w:lvl w:ilvl="0" w:tplc="602CE99C">
      <w:start w:val="1"/>
      <w:numFmt w:val="decimal"/>
      <w:lvlText w:val="Q%1."/>
      <w:lvlJc w:val="left"/>
      <w:pPr>
        <w:ind w:left="720" w:hanging="360"/>
      </w:pPr>
      <w:rPr>
        <w:rFonts w:ascii="Verdana" w:hAnsi="Verdana"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37258"/>
    <w:multiLevelType w:val="hybridMultilevel"/>
    <w:tmpl w:val="691CB82C"/>
    <w:lvl w:ilvl="0" w:tplc="4B7E9108">
      <w:start w:val="1"/>
      <w:numFmt w:val="lowerRoman"/>
      <w:lvlText w:val="%1."/>
      <w:lvlJc w:val="left"/>
      <w:pPr>
        <w:ind w:left="1627" w:hanging="72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 w15:restartNumberingAfterBreak="0">
    <w:nsid w:val="0C054315"/>
    <w:multiLevelType w:val="hybridMultilevel"/>
    <w:tmpl w:val="4996688E"/>
    <w:lvl w:ilvl="0" w:tplc="602CE99C">
      <w:start w:val="1"/>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2F6691"/>
    <w:multiLevelType w:val="hybridMultilevel"/>
    <w:tmpl w:val="B44088FA"/>
    <w:lvl w:ilvl="0" w:tplc="602CE99C">
      <w:start w:val="1"/>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580460"/>
    <w:multiLevelType w:val="hybridMultilevel"/>
    <w:tmpl w:val="AA88BE62"/>
    <w:lvl w:ilvl="0" w:tplc="DECCFA1C">
      <w:start w:val="1"/>
      <w:numFmt w:val="upp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7" w15:restartNumberingAfterBreak="0">
    <w:nsid w:val="135B2E08"/>
    <w:multiLevelType w:val="hybridMultilevel"/>
    <w:tmpl w:val="6FFA38BA"/>
    <w:lvl w:ilvl="0" w:tplc="A38CD658">
      <w:start w:val="1"/>
      <w:numFmt w:val="decimal"/>
      <w:lvlText w:val="Q%1."/>
      <w:lvlJc w:val="left"/>
      <w:pPr>
        <w:ind w:left="0" w:hanging="360"/>
      </w:pPr>
      <w:rPr>
        <w:rFonts w:ascii="Verdana" w:hAnsi="Verdana" w:hint="default"/>
        <w:b w:val="0"/>
        <w:i w:val="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1DE0456C"/>
    <w:multiLevelType w:val="hybridMultilevel"/>
    <w:tmpl w:val="F9B08030"/>
    <w:lvl w:ilvl="0" w:tplc="FE9E8106">
      <w:start w:val="5"/>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356C6"/>
    <w:multiLevelType w:val="hybridMultilevel"/>
    <w:tmpl w:val="CC80F198"/>
    <w:lvl w:ilvl="0" w:tplc="BD7231DE">
      <w:start w:val="1"/>
      <w:numFmt w:val="decimal"/>
      <w:lvlText w:val="AQ%1."/>
      <w:lvlJc w:val="left"/>
      <w:pPr>
        <w:ind w:left="1060" w:hanging="360"/>
      </w:pPr>
      <w:rPr>
        <w:rFonts w:ascii="Verdana" w:hAnsi="Verdana" w:hint="default"/>
        <w:b w:val="0"/>
        <w:i/>
        <w:sz w:val="22"/>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0" w15:restartNumberingAfterBreak="0">
    <w:nsid w:val="30527335"/>
    <w:multiLevelType w:val="hybridMultilevel"/>
    <w:tmpl w:val="4996688E"/>
    <w:lvl w:ilvl="0" w:tplc="602CE99C">
      <w:start w:val="1"/>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C6429C"/>
    <w:multiLevelType w:val="hybridMultilevel"/>
    <w:tmpl w:val="16E83320"/>
    <w:lvl w:ilvl="0" w:tplc="4E487E4E">
      <w:start w:val="1"/>
      <w:numFmt w:val="lowerRoman"/>
      <w:lvlText w:val="%1."/>
      <w:lvlJc w:val="left"/>
      <w:pPr>
        <w:ind w:left="1514" w:hanging="720"/>
      </w:pPr>
      <w:rPr>
        <w:rFonts w:hint="default"/>
      </w:r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34590141"/>
    <w:multiLevelType w:val="hybridMultilevel"/>
    <w:tmpl w:val="D3481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C77991"/>
    <w:multiLevelType w:val="hybridMultilevel"/>
    <w:tmpl w:val="8070D3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962E52"/>
    <w:multiLevelType w:val="hybridMultilevel"/>
    <w:tmpl w:val="6E820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DC2F5A"/>
    <w:multiLevelType w:val="hybridMultilevel"/>
    <w:tmpl w:val="B4EE96B2"/>
    <w:lvl w:ilvl="0" w:tplc="0809001B">
      <w:start w:val="1"/>
      <w:numFmt w:val="lowerRoman"/>
      <w:lvlText w:val="%1."/>
      <w:lvlJc w:val="righ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6" w15:restartNumberingAfterBreak="0">
    <w:nsid w:val="54712C59"/>
    <w:multiLevelType w:val="hybridMultilevel"/>
    <w:tmpl w:val="68B2F6A8"/>
    <w:lvl w:ilvl="0" w:tplc="0809001B">
      <w:start w:val="1"/>
      <w:numFmt w:val="lowerRoman"/>
      <w:lvlText w:val="%1."/>
      <w:lvlJc w:val="right"/>
      <w:pPr>
        <w:ind w:left="1531" w:hanging="360"/>
      </w:pPr>
    </w:lvl>
    <w:lvl w:ilvl="1" w:tplc="08090019" w:tentative="1">
      <w:start w:val="1"/>
      <w:numFmt w:val="lowerLetter"/>
      <w:lvlText w:val="%2."/>
      <w:lvlJc w:val="left"/>
      <w:pPr>
        <w:ind w:left="2251" w:hanging="360"/>
      </w:pPr>
    </w:lvl>
    <w:lvl w:ilvl="2" w:tplc="0809001B" w:tentative="1">
      <w:start w:val="1"/>
      <w:numFmt w:val="lowerRoman"/>
      <w:lvlText w:val="%3."/>
      <w:lvlJc w:val="right"/>
      <w:pPr>
        <w:ind w:left="2971" w:hanging="180"/>
      </w:pPr>
    </w:lvl>
    <w:lvl w:ilvl="3" w:tplc="0809000F" w:tentative="1">
      <w:start w:val="1"/>
      <w:numFmt w:val="decimal"/>
      <w:lvlText w:val="%4."/>
      <w:lvlJc w:val="left"/>
      <w:pPr>
        <w:ind w:left="3691" w:hanging="360"/>
      </w:pPr>
    </w:lvl>
    <w:lvl w:ilvl="4" w:tplc="08090019" w:tentative="1">
      <w:start w:val="1"/>
      <w:numFmt w:val="lowerLetter"/>
      <w:lvlText w:val="%5."/>
      <w:lvlJc w:val="left"/>
      <w:pPr>
        <w:ind w:left="4411" w:hanging="360"/>
      </w:pPr>
    </w:lvl>
    <w:lvl w:ilvl="5" w:tplc="0809001B" w:tentative="1">
      <w:start w:val="1"/>
      <w:numFmt w:val="lowerRoman"/>
      <w:lvlText w:val="%6."/>
      <w:lvlJc w:val="right"/>
      <w:pPr>
        <w:ind w:left="5131" w:hanging="180"/>
      </w:pPr>
    </w:lvl>
    <w:lvl w:ilvl="6" w:tplc="0809000F" w:tentative="1">
      <w:start w:val="1"/>
      <w:numFmt w:val="decimal"/>
      <w:lvlText w:val="%7."/>
      <w:lvlJc w:val="left"/>
      <w:pPr>
        <w:ind w:left="5851" w:hanging="360"/>
      </w:pPr>
    </w:lvl>
    <w:lvl w:ilvl="7" w:tplc="08090019" w:tentative="1">
      <w:start w:val="1"/>
      <w:numFmt w:val="lowerLetter"/>
      <w:lvlText w:val="%8."/>
      <w:lvlJc w:val="left"/>
      <w:pPr>
        <w:ind w:left="6571" w:hanging="360"/>
      </w:pPr>
    </w:lvl>
    <w:lvl w:ilvl="8" w:tplc="0809001B" w:tentative="1">
      <w:start w:val="1"/>
      <w:numFmt w:val="lowerRoman"/>
      <w:lvlText w:val="%9."/>
      <w:lvlJc w:val="right"/>
      <w:pPr>
        <w:ind w:left="7291" w:hanging="180"/>
      </w:pPr>
    </w:lvl>
  </w:abstractNum>
  <w:abstractNum w:abstractNumId="17" w15:restartNumberingAfterBreak="0">
    <w:nsid w:val="56FC3C6B"/>
    <w:multiLevelType w:val="hybridMultilevel"/>
    <w:tmpl w:val="3AC6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823A67"/>
    <w:multiLevelType w:val="hybridMultilevel"/>
    <w:tmpl w:val="7F462FD6"/>
    <w:lvl w:ilvl="0" w:tplc="FB9AEAD4">
      <w:numFmt w:val="bullet"/>
      <w:lvlText w:val="-"/>
      <w:lvlJc w:val="left"/>
      <w:pPr>
        <w:ind w:left="1080" w:hanging="360"/>
      </w:pPr>
      <w:rPr>
        <w:rFonts w:ascii="Verdana" w:eastAsiaTheme="minorHAnsi" w:hAnsi="Verdana" w:cstheme="minorBidi"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154BFE"/>
    <w:multiLevelType w:val="hybridMultilevel"/>
    <w:tmpl w:val="42F04826"/>
    <w:lvl w:ilvl="0" w:tplc="602CE99C">
      <w:start w:val="1"/>
      <w:numFmt w:val="decimal"/>
      <w:lvlText w:val="Q%1."/>
      <w:lvlJc w:val="left"/>
      <w:pPr>
        <w:ind w:left="720" w:hanging="360"/>
      </w:pPr>
      <w:rPr>
        <w:rFonts w:ascii="Verdana" w:hAnsi="Verdana"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963A6"/>
    <w:multiLevelType w:val="hybridMultilevel"/>
    <w:tmpl w:val="88C8FF34"/>
    <w:lvl w:ilvl="0" w:tplc="3918AE30">
      <w:start w:val="1"/>
      <w:numFmt w:val="decimal"/>
      <w:lvlText w:val="AQ%1."/>
      <w:lvlJc w:val="left"/>
      <w:pPr>
        <w:ind w:left="106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603A55"/>
    <w:multiLevelType w:val="hybridMultilevel"/>
    <w:tmpl w:val="51BAA9DC"/>
    <w:lvl w:ilvl="0" w:tplc="74484F9A">
      <w:start w:val="1"/>
      <w:numFmt w:val="lowerRoman"/>
      <w:lvlText w:val="%1."/>
      <w:lvlJc w:val="right"/>
      <w:pPr>
        <w:ind w:left="2160" w:hanging="360"/>
      </w:pPr>
      <w:rPr>
        <w:rFonts w:ascii="Verdana" w:hAnsi="Verdana" w:hint="default"/>
        <w:b w:val="0"/>
        <w:i w:val="0"/>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3D4024C"/>
    <w:multiLevelType w:val="hybridMultilevel"/>
    <w:tmpl w:val="B0E00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8B1672"/>
    <w:multiLevelType w:val="hybridMultilevel"/>
    <w:tmpl w:val="73BC6A74"/>
    <w:lvl w:ilvl="0" w:tplc="08090017">
      <w:start w:val="1"/>
      <w:numFmt w:val="lowerLetter"/>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4" w15:restartNumberingAfterBreak="0">
    <w:nsid w:val="75C84A41"/>
    <w:multiLevelType w:val="hybridMultilevel"/>
    <w:tmpl w:val="7986734E"/>
    <w:lvl w:ilvl="0" w:tplc="F17A8AB2">
      <w:start w:val="1"/>
      <w:numFmt w:val="bullet"/>
      <w:lvlText w:val="-"/>
      <w:lvlJc w:val="left"/>
      <w:pPr>
        <w:ind w:left="1080" w:hanging="360"/>
      </w:pPr>
      <w:rPr>
        <w:rFonts w:ascii="Verdana" w:eastAsiaTheme="minorHAnsi" w:hAnsi="Verdana"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2"/>
  </w:num>
  <w:num w:numId="3">
    <w:abstractNumId w:val="21"/>
  </w:num>
  <w:num w:numId="4">
    <w:abstractNumId w:val="19"/>
  </w:num>
  <w:num w:numId="5">
    <w:abstractNumId w:val="5"/>
  </w:num>
  <w:num w:numId="6">
    <w:abstractNumId w:val="10"/>
  </w:num>
  <w:num w:numId="7">
    <w:abstractNumId w:val="4"/>
  </w:num>
  <w:num w:numId="8">
    <w:abstractNumId w:val="1"/>
  </w:num>
  <w:num w:numId="9">
    <w:abstractNumId w:val="8"/>
  </w:num>
  <w:num w:numId="10">
    <w:abstractNumId w:val="9"/>
  </w:num>
  <w:num w:numId="11">
    <w:abstractNumId w:val="20"/>
  </w:num>
  <w:num w:numId="12">
    <w:abstractNumId w:val="7"/>
  </w:num>
  <w:num w:numId="13">
    <w:abstractNumId w:val="2"/>
  </w:num>
  <w:num w:numId="14">
    <w:abstractNumId w:val="6"/>
  </w:num>
  <w:num w:numId="15">
    <w:abstractNumId w:val="13"/>
  </w:num>
  <w:num w:numId="16">
    <w:abstractNumId w:val="14"/>
  </w:num>
  <w:num w:numId="17">
    <w:abstractNumId w:val="12"/>
  </w:num>
  <w:num w:numId="18">
    <w:abstractNumId w:val="24"/>
  </w:num>
  <w:num w:numId="19">
    <w:abstractNumId w:val="18"/>
  </w:num>
  <w:num w:numId="20">
    <w:abstractNumId w:val="16"/>
  </w:num>
  <w:num w:numId="21">
    <w:abstractNumId w:val="11"/>
  </w:num>
  <w:num w:numId="22">
    <w:abstractNumId w:val="3"/>
  </w:num>
  <w:num w:numId="23">
    <w:abstractNumId w:val="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E22"/>
    <w:rsid w:val="00001486"/>
    <w:rsid w:val="00002DBD"/>
    <w:rsid w:val="00003582"/>
    <w:rsid w:val="000044AE"/>
    <w:rsid w:val="00005450"/>
    <w:rsid w:val="00005EC9"/>
    <w:rsid w:val="00007A22"/>
    <w:rsid w:val="0001213A"/>
    <w:rsid w:val="00012661"/>
    <w:rsid w:val="000126F7"/>
    <w:rsid w:val="000128C6"/>
    <w:rsid w:val="0001304F"/>
    <w:rsid w:val="000221A0"/>
    <w:rsid w:val="0002326C"/>
    <w:rsid w:val="0002407E"/>
    <w:rsid w:val="000305BA"/>
    <w:rsid w:val="000334FB"/>
    <w:rsid w:val="0004173E"/>
    <w:rsid w:val="0004243F"/>
    <w:rsid w:val="000433C8"/>
    <w:rsid w:val="0005056D"/>
    <w:rsid w:val="000629A0"/>
    <w:rsid w:val="0006694D"/>
    <w:rsid w:val="00067C36"/>
    <w:rsid w:val="00067DDB"/>
    <w:rsid w:val="00073F79"/>
    <w:rsid w:val="000741D3"/>
    <w:rsid w:val="000742F4"/>
    <w:rsid w:val="00080815"/>
    <w:rsid w:val="0008487C"/>
    <w:rsid w:val="000866BF"/>
    <w:rsid w:val="00087134"/>
    <w:rsid w:val="00087205"/>
    <w:rsid w:val="0009062F"/>
    <w:rsid w:val="00091160"/>
    <w:rsid w:val="00092C30"/>
    <w:rsid w:val="00092CE0"/>
    <w:rsid w:val="000937A5"/>
    <w:rsid w:val="00094404"/>
    <w:rsid w:val="000954FB"/>
    <w:rsid w:val="000A445F"/>
    <w:rsid w:val="000A646E"/>
    <w:rsid w:val="000A7D0F"/>
    <w:rsid w:val="000C02AF"/>
    <w:rsid w:val="000C32FE"/>
    <w:rsid w:val="000C6C09"/>
    <w:rsid w:val="000C775E"/>
    <w:rsid w:val="000D2ACF"/>
    <w:rsid w:val="000D3A6A"/>
    <w:rsid w:val="000D659C"/>
    <w:rsid w:val="000D7933"/>
    <w:rsid w:val="000E0CE8"/>
    <w:rsid w:val="000E145D"/>
    <w:rsid w:val="000E6BC5"/>
    <w:rsid w:val="000E7E02"/>
    <w:rsid w:val="000F1ECF"/>
    <w:rsid w:val="000F40D4"/>
    <w:rsid w:val="000F43E9"/>
    <w:rsid w:val="000F47D8"/>
    <w:rsid w:val="000F6398"/>
    <w:rsid w:val="000F71CA"/>
    <w:rsid w:val="000F79F1"/>
    <w:rsid w:val="001030A3"/>
    <w:rsid w:val="001039C1"/>
    <w:rsid w:val="001052C1"/>
    <w:rsid w:val="00107C75"/>
    <w:rsid w:val="00107DFF"/>
    <w:rsid w:val="00110FEA"/>
    <w:rsid w:val="00112559"/>
    <w:rsid w:val="001136A2"/>
    <w:rsid w:val="00114157"/>
    <w:rsid w:val="001151C2"/>
    <w:rsid w:val="001238AF"/>
    <w:rsid w:val="001239C6"/>
    <w:rsid w:val="001253A9"/>
    <w:rsid w:val="00125A51"/>
    <w:rsid w:val="001261CA"/>
    <w:rsid w:val="001317BA"/>
    <w:rsid w:val="00131A5E"/>
    <w:rsid w:val="00142253"/>
    <w:rsid w:val="001455DB"/>
    <w:rsid w:val="001464BD"/>
    <w:rsid w:val="001476A5"/>
    <w:rsid w:val="00150156"/>
    <w:rsid w:val="001509E3"/>
    <w:rsid w:val="00151C38"/>
    <w:rsid w:val="001555FB"/>
    <w:rsid w:val="0015566A"/>
    <w:rsid w:val="0015747D"/>
    <w:rsid w:val="00157791"/>
    <w:rsid w:val="001629DE"/>
    <w:rsid w:val="001635A1"/>
    <w:rsid w:val="0016549B"/>
    <w:rsid w:val="00165768"/>
    <w:rsid w:val="001660D7"/>
    <w:rsid w:val="00166AB8"/>
    <w:rsid w:val="00171AD3"/>
    <w:rsid w:val="00172862"/>
    <w:rsid w:val="00174E8D"/>
    <w:rsid w:val="00175549"/>
    <w:rsid w:val="0017631B"/>
    <w:rsid w:val="00177A17"/>
    <w:rsid w:val="00180ED8"/>
    <w:rsid w:val="00185341"/>
    <w:rsid w:val="00185908"/>
    <w:rsid w:val="0019285E"/>
    <w:rsid w:val="00193C2F"/>
    <w:rsid w:val="0019478F"/>
    <w:rsid w:val="0019523A"/>
    <w:rsid w:val="00196207"/>
    <w:rsid w:val="00196751"/>
    <w:rsid w:val="0019676D"/>
    <w:rsid w:val="00196788"/>
    <w:rsid w:val="001A2376"/>
    <w:rsid w:val="001A3ACC"/>
    <w:rsid w:val="001A6D5B"/>
    <w:rsid w:val="001A7F53"/>
    <w:rsid w:val="001B09E3"/>
    <w:rsid w:val="001B48A0"/>
    <w:rsid w:val="001C1690"/>
    <w:rsid w:val="001C4BA8"/>
    <w:rsid w:val="001C5078"/>
    <w:rsid w:val="001C7492"/>
    <w:rsid w:val="001D7100"/>
    <w:rsid w:val="001E0683"/>
    <w:rsid w:val="001E1958"/>
    <w:rsid w:val="001E4A2A"/>
    <w:rsid w:val="001F2F24"/>
    <w:rsid w:val="001F4F85"/>
    <w:rsid w:val="001F68B2"/>
    <w:rsid w:val="001F74E7"/>
    <w:rsid w:val="00200C73"/>
    <w:rsid w:val="002027C4"/>
    <w:rsid w:val="00204E40"/>
    <w:rsid w:val="002059F5"/>
    <w:rsid w:val="00213169"/>
    <w:rsid w:val="00213446"/>
    <w:rsid w:val="00214378"/>
    <w:rsid w:val="002148AB"/>
    <w:rsid w:val="00220E22"/>
    <w:rsid w:val="0022584F"/>
    <w:rsid w:val="00226900"/>
    <w:rsid w:val="002321C0"/>
    <w:rsid w:val="00232BE0"/>
    <w:rsid w:val="00233484"/>
    <w:rsid w:val="00244E4E"/>
    <w:rsid w:val="00252AB3"/>
    <w:rsid w:val="00256DB6"/>
    <w:rsid w:val="00261587"/>
    <w:rsid w:val="0026471B"/>
    <w:rsid w:val="002654E9"/>
    <w:rsid w:val="002671B6"/>
    <w:rsid w:val="002671F9"/>
    <w:rsid w:val="00267440"/>
    <w:rsid w:val="002719D6"/>
    <w:rsid w:val="002756B1"/>
    <w:rsid w:val="00276373"/>
    <w:rsid w:val="0028087C"/>
    <w:rsid w:val="00290D27"/>
    <w:rsid w:val="002918FA"/>
    <w:rsid w:val="00291B5E"/>
    <w:rsid w:val="00291C02"/>
    <w:rsid w:val="0029489E"/>
    <w:rsid w:val="002A1C66"/>
    <w:rsid w:val="002A1F21"/>
    <w:rsid w:val="002A28AF"/>
    <w:rsid w:val="002A438D"/>
    <w:rsid w:val="002A4D85"/>
    <w:rsid w:val="002A715F"/>
    <w:rsid w:val="002B062B"/>
    <w:rsid w:val="002B3938"/>
    <w:rsid w:val="002B54A0"/>
    <w:rsid w:val="002B5BD1"/>
    <w:rsid w:val="002C0D62"/>
    <w:rsid w:val="002C2659"/>
    <w:rsid w:val="002C7343"/>
    <w:rsid w:val="002D179B"/>
    <w:rsid w:val="002D2798"/>
    <w:rsid w:val="002D2BE9"/>
    <w:rsid w:val="002D4213"/>
    <w:rsid w:val="002D42DD"/>
    <w:rsid w:val="002D77EB"/>
    <w:rsid w:val="002E0E61"/>
    <w:rsid w:val="002E3357"/>
    <w:rsid w:val="002E6AD8"/>
    <w:rsid w:val="002E6C68"/>
    <w:rsid w:val="002E6D5D"/>
    <w:rsid w:val="002F0E0B"/>
    <w:rsid w:val="002F1134"/>
    <w:rsid w:val="002F4172"/>
    <w:rsid w:val="002F692B"/>
    <w:rsid w:val="002F754B"/>
    <w:rsid w:val="002F7E63"/>
    <w:rsid w:val="0030194B"/>
    <w:rsid w:val="00304609"/>
    <w:rsid w:val="00305FE3"/>
    <w:rsid w:val="00312AC9"/>
    <w:rsid w:val="00313870"/>
    <w:rsid w:val="00315160"/>
    <w:rsid w:val="003155BE"/>
    <w:rsid w:val="003159BB"/>
    <w:rsid w:val="00317D87"/>
    <w:rsid w:val="00320FF9"/>
    <w:rsid w:val="00331A9A"/>
    <w:rsid w:val="00334C45"/>
    <w:rsid w:val="00334EEF"/>
    <w:rsid w:val="0033616A"/>
    <w:rsid w:val="003428DF"/>
    <w:rsid w:val="00343ACD"/>
    <w:rsid w:val="00343B71"/>
    <w:rsid w:val="00343E7A"/>
    <w:rsid w:val="003440AD"/>
    <w:rsid w:val="00344AB1"/>
    <w:rsid w:val="00345A00"/>
    <w:rsid w:val="00350E90"/>
    <w:rsid w:val="00350FF5"/>
    <w:rsid w:val="00353FD5"/>
    <w:rsid w:val="00354CA0"/>
    <w:rsid w:val="0035588C"/>
    <w:rsid w:val="003605B8"/>
    <w:rsid w:val="00362360"/>
    <w:rsid w:val="00363E26"/>
    <w:rsid w:val="00370031"/>
    <w:rsid w:val="00370230"/>
    <w:rsid w:val="00371A01"/>
    <w:rsid w:val="00372540"/>
    <w:rsid w:val="0037449A"/>
    <w:rsid w:val="0038306E"/>
    <w:rsid w:val="00383B0B"/>
    <w:rsid w:val="00385EB8"/>
    <w:rsid w:val="00387E38"/>
    <w:rsid w:val="00390D79"/>
    <w:rsid w:val="00390FFC"/>
    <w:rsid w:val="0039154B"/>
    <w:rsid w:val="00393610"/>
    <w:rsid w:val="00393C13"/>
    <w:rsid w:val="00394077"/>
    <w:rsid w:val="0039489B"/>
    <w:rsid w:val="00397229"/>
    <w:rsid w:val="003A11B9"/>
    <w:rsid w:val="003A14EF"/>
    <w:rsid w:val="003A1F9B"/>
    <w:rsid w:val="003A4D4F"/>
    <w:rsid w:val="003A72BC"/>
    <w:rsid w:val="003B35CE"/>
    <w:rsid w:val="003B5D03"/>
    <w:rsid w:val="003B79C6"/>
    <w:rsid w:val="003B7B66"/>
    <w:rsid w:val="003C0FF3"/>
    <w:rsid w:val="003C1BCE"/>
    <w:rsid w:val="003C350A"/>
    <w:rsid w:val="003C42B6"/>
    <w:rsid w:val="003C4690"/>
    <w:rsid w:val="003C5015"/>
    <w:rsid w:val="003C5C62"/>
    <w:rsid w:val="003C616B"/>
    <w:rsid w:val="003C74C4"/>
    <w:rsid w:val="003C76FC"/>
    <w:rsid w:val="003D1127"/>
    <w:rsid w:val="003D1727"/>
    <w:rsid w:val="003D518F"/>
    <w:rsid w:val="003D6617"/>
    <w:rsid w:val="003E1385"/>
    <w:rsid w:val="003E3F36"/>
    <w:rsid w:val="003E6CED"/>
    <w:rsid w:val="003E727B"/>
    <w:rsid w:val="003F0E56"/>
    <w:rsid w:val="003F1528"/>
    <w:rsid w:val="003F3DBE"/>
    <w:rsid w:val="00400E6A"/>
    <w:rsid w:val="004022F7"/>
    <w:rsid w:val="004068B3"/>
    <w:rsid w:val="004070FE"/>
    <w:rsid w:val="004103C1"/>
    <w:rsid w:val="004112AD"/>
    <w:rsid w:val="0041526B"/>
    <w:rsid w:val="00415ACA"/>
    <w:rsid w:val="00420769"/>
    <w:rsid w:val="00422DD2"/>
    <w:rsid w:val="004231E0"/>
    <w:rsid w:val="00424414"/>
    <w:rsid w:val="00424728"/>
    <w:rsid w:val="0042613B"/>
    <w:rsid w:val="004277D2"/>
    <w:rsid w:val="00430C4D"/>
    <w:rsid w:val="0043136C"/>
    <w:rsid w:val="004318D6"/>
    <w:rsid w:val="00432410"/>
    <w:rsid w:val="00433734"/>
    <w:rsid w:val="004346A5"/>
    <w:rsid w:val="004409A4"/>
    <w:rsid w:val="004419B6"/>
    <w:rsid w:val="004433AF"/>
    <w:rsid w:val="00443C34"/>
    <w:rsid w:val="004448D2"/>
    <w:rsid w:val="004466E6"/>
    <w:rsid w:val="00447F79"/>
    <w:rsid w:val="00450118"/>
    <w:rsid w:val="00451BB0"/>
    <w:rsid w:val="00451CD8"/>
    <w:rsid w:val="004568BE"/>
    <w:rsid w:val="00460297"/>
    <w:rsid w:val="00462C67"/>
    <w:rsid w:val="00462EFA"/>
    <w:rsid w:val="00466554"/>
    <w:rsid w:val="004674E5"/>
    <w:rsid w:val="004704D9"/>
    <w:rsid w:val="00472AF1"/>
    <w:rsid w:val="00473A50"/>
    <w:rsid w:val="00473EBF"/>
    <w:rsid w:val="0047568D"/>
    <w:rsid w:val="004776F8"/>
    <w:rsid w:val="00477965"/>
    <w:rsid w:val="0048413A"/>
    <w:rsid w:val="00491E85"/>
    <w:rsid w:val="0049249F"/>
    <w:rsid w:val="00492CEC"/>
    <w:rsid w:val="0049498E"/>
    <w:rsid w:val="004A2971"/>
    <w:rsid w:val="004A61C9"/>
    <w:rsid w:val="004B0561"/>
    <w:rsid w:val="004B3DCF"/>
    <w:rsid w:val="004B651E"/>
    <w:rsid w:val="004C3337"/>
    <w:rsid w:val="004C50F6"/>
    <w:rsid w:val="004D1523"/>
    <w:rsid w:val="004D1FB6"/>
    <w:rsid w:val="004D2178"/>
    <w:rsid w:val="004D5327"/>
    <w:rsid w:val="004D6428"/>
    <w:rsid w:val="004E0FE6"/>
    <w:rsid w:val="004E6ECD"/>
    <w:rsid w:val="004F5ECA"/>
    <w:rsid w:val="005034F6"/>
    <w:rsid w:val="005130FE"/>
    <w:rsid w:val="00525374"/>
    <w:rsid w:val="00525AF6"/>
    <w:rsid w:val="00530DE4"/>
    <w:rsid w:val="005312C8"/>
    <w:rsid w:val="00534BAB"/>
    <w:rsid w:val="00536960"/>
    <w:rsid w:val="00537FD6"/>
    <w:rsid w:val="00541070"/>
    <w:rsid w:val="0054281E"/>
    <w:rsid w:val="00543212"/>
    <w:rsid w:val="00546B35"/>
    <w:rsid w:val="005473CD"/>
    <w:rsid w:val="00556A3C"/>
    <w:rsid w:val="00556D93"/>
    <w:rsid w:val="0056621B"/>
    <w:rsid w:val="0056623D"/>
    <w:rsid w:val="00571310"/>
    <w:rsid w:val="00572AE9"/>
    <w:rsid w:val="005740D5"/>
    <w:rsid w:val="005743F2"/>
    <w:rsid w:val="00576A4A"/>
    <w:rsid w:val="00577AAB"/>
    <w:rsid w:val="0058087F"/>
    <w:rsid w:val="0058149E"/>
    <w:rsid w:val="005839DF"/>
    <w:rsid w:val="00586137"/>
    <w:rsid w:val="00590A20"/>
    <w:rsid w:val="00590E5A"/>
    <w:rsid w:val="005912E3"/>
    <w:rsid w:val="00591571"/>
    <w:rsid w:val="00592619"/>
    <w:rsid w:val="005929D8"/>
    <w:rsid w:val="00592D28"/>
    <w:rsid w:val="00596049"/>
    <w:rsid w:val="00597E17"/>
    <w:rsid w:val="005A2C82"/>
    <w:rsid w:val="005A2FEA"/>
    <w:rsid w:val="005A73D0"/>
    <w:rsid w:val="005A7F95"/>
    <w:rsid w:val="005B0342"/>
    <w:rsid w:val="005B11D3"/>
    <w:rsid w:val="005B34E5"/>
    <w:rsid w:val="005C0541"/>
    <w:rsid w:val="005C0F82"/>
    <w:rsid w:val="005C15EE"/>
    <w:rsid w:val="005C16E4"/>
    <w:rsid w:val="005C1D3F"/>
    <w:rsid w:val="005C51B5"/>
    <w:rsid w:val="005C6AC0"/>
    <w:rsid w:val="005D0F33"/>
    <w:rsid w:val="005D1E82"/>
    <w:rsid w:val="005D20C2"/>
    <w:rsid w:val="005D319A"/>
    <w:rsid w:val="005D3F09"/>
    <w:rsid w:val="005D50D8"/>
    <w:rsid w:val="005D7A3B"/>
    <w:rsid w:val="005E0CC7"/>
    <w:rsid w:val="005E0DDF"/>
    <w:rsid w:val="005E217D"/>
    <w:rsid w:val="005E22A7"/>
    <w:rsid w:val="005E5573"/>
    <w:rsid w:val="005F3911"/>
    <w:rsid w:val="005F39BD"/>
    <w:rsid w:val="005F5DCE"/>
    <w:rsid w:val="005F5EAA"/>
    <w:rsid w:val="00600372"/>
    <w:rsid w:val="006004CB"/>
    <w:rsid w:val="00603DE2"/>
    <w:rsid w:val="00604B69"/>
    <w:rsid w:val="00604F97"/>
    <w:rsid w:val="00610DE9"/>
    <w:rsid w:val="00612285"/>
    <w:rsid w:val="00612DF7"/>
    <w:rsid w:val="00613DE6"/>
    <w:rsid w:val="00613FBD"/>
    <w:rsid w:val="006142A4"/>
    <w:rsid w:val="00616416"/>
    <w:rsid w:val="0061773B"/>
    <w:rsid w:val="00621137"/>
    <w:rsid w:val="00621279"/>
    <w:rsid w:val="006213FC"/>
    <w:rsid w:val="00621523"/>
    <w:rsid w:val="006223C5"/>
    <w:rsid w:val="00622ACE"/>
    <w:rsid w:val="00626A00"/>
    <w:rsid w:val="00634359"/>
    <w:rsid w:val="00634BB7"/>
    <w:rsid w:val="00643C4B"/>
    <w:rsid w:val="00644A17"/>
    <w:rsid w:val="00645BEE"/>
    <w:rsid w:val="00645F76"/>
    <w:rsid w:val="006462AC"/>
    <w:rsid w:val="00647201"/>
    <w:rsid w:val="00652663"/>
    <w:rsid w:val="00661640"/>
    <w:rsid w:val="00662024"/>
    <w:rsid w:val="00663B0D"/>
    <w:rsid w:val="006647F0"/>
    <w:rsid w:val="00670779"/>
    <w:rsid w:val="006727BB"/>
    <w:rsid w:val="0068111D"/>
    <w:rsid w:val="00681476"/>
    <w:rsid w:val="006841E7"/>
    <w:rsid w:val="00684F24"/>
    <w:rsid w:val="00685813"/>
    <w:rsid w:val="00685A43"/>
    <w:rsid w:val="00690F19"/>
    <w:rsid w:val="006933D1"/>
    <w:rsid w:val="0069470C"/>
    <w:rsid w:val="006A2779"/>
    <w:rsid w:val="006A3A96"/>
    <w:rsid w:val="006A56D8"/>
    <w:rsid w:val="006B4CC0"/>
    <w:rsid w:val="006B54B0"/>
    <w:rsid w:val="006B60F5"/>
    <w:rsid w:val="006B6159"/>
    <w:rsid w:val="006B676C"/>
    <w:rsid w:val="006C293D"/>
    <w:rsid w:val="006C2C12"/>
    <w:rsid w:val="006C2D0E"/>
    <w:rsid w:val="006C408F"/>
    <w:rsid w:val="006C6065"/>
    <w:rsid w:val="006D0B40"/>
    <w:rsid w:val="006D0BFC"/>
    <w:rsid w:val="006D2430"/>
    <w:rsid w:val="006D25B6"/>
    <w:rsid w:val="006D30DD"/>
    <w:rsid w:val="006D6F47"/>
    <w:rsid w:val="006D7621"/>
    <w:rsid w:val="006D7BF9"/>
    <w:rsid w:val="006E126A"/>
    <w:rsid w:val="006E18E4"/>
    <w:rsid w:val="006E23E4"/>
    <w:rsid w:val="006E4544"/>
    <w:rsid w:val="006E50D9"/>
    <w:rsid w:val="006F0186"/>
    <w:rsid w:val="006F085C"/>
    <w:rsid w:val="006F2004"/>
    <w:rsid w:val="006F2C73"/>
    <w:rsid w:val="006F47B0"/>
    <w:rsid w:val="006F7D9D"/>
    <w:rsid w:val="00703E86"/>
    <w:rsid w:val="00711715"/>
    <w:rsid w:val="0071188F"/>
    <w:rsid w:val="0071190B"/>
    <w:rsid w:val="00715869"/>
    <w:rsid w:val="0071700B"/>
    <w:rsid w:val="007204AA"/>
    <w:rsid w:val="00721390"/>
    <w:rsid w:val="007215A6"/>
    <w:rsid w:val="00724B99"/>
    <w:rsid w:val="007263D8"/>
    <w:rsid w:val="00726D4B"/>
    <w:rsid w:val="007303F3"/>
    <w:rsid w:val="0073340C"/>
    <w:rsid w:val="00733517"/>
    <w:rsid w:val="007347B8"/>
    <w:rsid w:val="00734A7D"/>
    <w:rsid w:val="00735578"/>
    <w:rsid w:val="00735F46"/>
    <w:rsid w:val="00736EA9"/>
    <w:rsid w:val="00736ED0"/>
    <w:rsid w:val="00737F72"/>
    <w:rsid w:val="00740453"/>
    <w:rsid w:val="00746262"/>
    <w:rsid w:val="00746B6A"/>
    <w:rsid w:val="00751F79"/>
    <w:rsid w:val="00753EA1"/>
    <w:rsid w:val="00754A4C"/>
    <w:rsid w:val="0075528E"/>
    <w:rsid w:val="007576B0"/>
    <w:rsid w:val="00757900"/>
    <w:rsid w:val="007605EF"/>
    <w:rsid w:val="00762CDB"/>
    <w:rsid w:val="007706ED"/>
    <w:rsid w:val="007717B5"/>
    <w:rsid w:val="00772336"/>
    <w:rsid w:val="00773593"/>
    <w:rsid w:val="00773FDD"/>
    <w:rsid w:val="0078200D"/>
    <w:rsid w:val="00784196"/>
    <w:rsid w:val="00785D26"/>
    <w:rsid w:val="00790898"/>
    <w:rsid w:val="00790C35"/>
    <w:rsid w:val="007953FB"/>
    <w:rsid w:val="007A3355"/>
    <w:rsid w:val="007B795C"/>
    <w:rsid w:val="007C0EE8"/>
    <w:rsid w:val="007C176A"/>
    <w:rsid w:val="007C17A7"/>
    <w:rsid w:val="007C1EDB"/>
    <w:rsid w:val="007C2281"/>
    <w:rsid w:val="007C3228"/>
    <w:rsid w:val="007C713F"/>
    <w:rsid w:val="007D068B"/>
    <w:rsid w:val="007D284F"/>
    <w:rsid w:val="007E036E"/>
    <w:rsid w:val="007E36CB"/>
    <w:rsid w:val="007E4E13"/>
    <w:rsid w:val="007E4F6F"/>
    <w:rsid w:val="007E5250"/>
    <w:rsid w:val="007E76B8"/>
    <w:rsid w:val="007E7C04"/>
    <w:rsid w:val="007F3106"/>
    <w:rsid w:val="007F3D9D"/>
    <w:rsid w:val="007F3F31"/>
    <w:rsid w:val="007F6C59"/>
    <w:rsid w:val="008010E5"/>
    <w:rsid w:val="008015B2"/>
    <w:rsid w:val="00802E23"/>
    <w:rsid w:val="00805D25"/>
    <w:rsid w:val="008101FC"/>
    <w:rsid w:val="00817A16"/>
    <w:rsid w:val="00817B05"/>
    <w:rsid w:val="00820986"/>
    <w:rsid w:val="008211F2"/>
    <w:rsid w:val="00822D30"/>
    <w:rsid w:val="00827556"/>
    <w:rsid w:val="008331F3"/>
    <w:rsid w:val="00833486"/>
    <w:rsid w:val="00835B1B"/>
    <w:rsid w:val="0084251A"/>
    <w:rsid w:val="00842EA9"/>
    <w:rsid w:val="00845F15"/>
    <w:rsid w:val="00846571"/>
    <w:rsid w:val="00846D87"/>
    <w:rsid w:val="00847A8F"/>
    <w:rsid w:val="00851D4B"/>
    <w:rsid w:val="00852419"/>
    <w:rsid w:val="00853481"/>
    <w:rsid w:val="00853F32"/>
    <w:rsid w:val="008575A2"/>
    <w:rsid w:val="00861580"/>
    <w:rsid w:val="008671AF"/>
    <w:rsid w:val="00873CA3"/>
    <w:rsid w:val="0088002F"/>
    <w:rsid w:val="008802A4"/>
    <w:rsid w:val="00881B48"/>
    <w:rsid w:val="0088255D"/>
    <w:rsid w:val="00884A38"/>
    <w:rsid w:val="00884E29"/>
    <w:rsid w:val="00887615"/>
    <w:rsid w:val="008876C0"/>
    <w:rsid w:val="00890D24"/>
    <w:rsid w:val="00891571"/>
    <w:rsid w:val="00891616"/>
    <w:rsid w:val="008930CA"/>
    <w:rsid w:val="00893D4D"/>
    <w:rsid w:val="00893DAB"/>
    <w:rsid w:val="0089487B"/>
    <w:rsid w:val="008954CF"/>
    <w:rsid w:val="00896BED"/>
    <w:rsid w:val="008A1CE3"/>
    <w:rsid w:val="008A1F74"/>
    <w:rsid w:val="008A2A09"/>
    <w:rsid w:val="008A4D14"/>
    <w:rsid w:val="008A6C96"/>
    <w:rsid w:val="008A73D2"/>
    <w:rsid w:val="008A7B9A"/>
    <w:rsid w:val="008B0D0E"/>
    <w:rsid w:val="008B136E"/>
    <w:rsid w:val="008B3D04"/>
    <w:rsid w:val="008B69E4"/>
    <w:rsid w:val="008C2CA7"/>
    <w:rsid w:val="008C388F"/>
    <w:rsid w:val="008C3FE7"/>
    <w:rsid w:val="008C43B0"/>
    <w:rsid w:val="008C5065"/>
    <w:rsid w:val="008C5432"/>
    <w:rsid w:val="008C7993"/>
    <w:rsid w:val="008D1D86"/>
    <w:rsid w:val="008D45BC"/>
    <w:rsid w:val="008E2FEC"/>
    <w:rsid w:val="008E3E24"/>
    <w:rsid w:val="008E3E40"/>
    <w:rsid w:val="008E50BE"/>
    <w:rsid w:val="008E66F9"/>
    <w:rsid w:val="008F2131"/>
    <w:rsid w:val="008F294F"/>
    <w:rsid w:val="008F4E07"/>
    <w:rsid w:val="008F5428"/>
    <w:rsid w:val="008F56B0"/>
    <w:rsid w:val="008F6700"/>
    <w:rsid w:val="008F773D"/>
    <w:rsid w:val="00900928"/>
    <w:rsid w:val="00901762"/>
    <w:rsid w:val="0090247F"/>
    <w:rsid w:val="00902D5D"/>
    <w:rsid w:val="0090444B"/>
    <w:rsid w:val="0090650B"/>
    <w:rsid w:val="00906D0F"/>
    <w:rsid w:val="00907B5C"/>
    <w:rsid w:val="00910605"/>
    <w:rsid w:val="009134FD"/>
    <w:rsid w:val="00914B73"/>
    <w:rsid w:val="0091531E"/>
    <w:rsid w:val="00915DA0"/>
    <w:rsid w:val="00920BD6"/>
    <w:rsid w:val="00922431"/>
    <w:rsid w:val="00922899"/>
    <w:rsid w:val="00927370"/>
    <w:rsid w:val="009306A3"/>
    <w:rsid w:val="009319E5"/>
    <w:rsid w:val="00932564"/>
    <w:rsid w:val="00932605"/>
    <w:rsid w:val="0093549D"/>
    <w:rsid w:val="00936C4C"/>
    <w:rsid w:val="0093701F"/>
    <w:rsid w:val="00937099"/>
    <w:rsid w:val="00942D6C"/>
    <w:rsid w:val="00945888"/>
    <w:rsid w:val="00951DC1"/>
    <w:rsid w:val="00952FFE"/>
    <w:rsid w:val="0095310A"/>
    <w:rsid w:val="00957BF9"/>
    <w:rsid w:val="00957C89"/>
    <w:rsid w:val="00960E89"/>
    <w:rsid w:val="00962752"/>
    <w:rsid w:val="00963696"/>
    <w:rsid w:val="00963EC7"/>
    <w:rsid w:val="00965CFC"/>
    <w:rsid w:val="0096708D"/>
    <w:rsid w:val="0096736E"/>
    <w:rsid w:val="00967A75"/>
    <w:rsid w:val="00970C67"/>
    <w:rsid w:val="00972AC2"/>
    <w:rsid w:val="00972F05"/>
    <w:rsid w:val="00974A45"/>
    <w:rsid w:val="0097582C"/>
    <w:rsid w:val="009770AB"/>
    <w:rsid w:val="0097776B"/>
    <w:rsid w:val="00977DDC"/>
    <w:rsid w:val="0098524D"/>
    <w:rsid w:val="009857A6"/>
    <w:rsid w:val="0098660F"/>
    <w:rsid w:val="009929D0"/>
    <w:rsid w:val="009A004B"/>
    <w:rsid w:val="009A5017"/>
    <w:rsid w:val="009A57E2"/>
    <w:rsid w:val="009A585C"/>
    <w:rsid w:val="009A5DBC"/>
    <w:rsid w:val="009A6615"/>
    <w:rsid w:val="009B1CE5"/>
    <w:rsid w:val="009B4DCF"/>
    <w:rsid w:val="009B53E4"/>
    <w:rsid w:val="009B559A"/>
    <w:rsid w:val="009B583B"/>
    <w:rsid w:val="009B6734"/>
    <w:rsid w:val="009B735A"/>
    <w:rsid w:val="009C17B6"/>
    <w:rsid w:val="009C30E6"/>
    <w:rsid w:val="009C5E0D"/>
    <w:rsid w:val="009C6C72"/>
    <w:rsid w:val="009D0344"/>
    <w:rsid w:val="009D4203"/>
    <w:rsid w:val="009D451E"/>
    <w:rsid w:val="009E2548"/>
    <w:rsid w:val="009E574B"/>
    <w:rsid w:val="009E7150"/>
    <w:rsid w:val="009F18EB"/>
    <w:rsid w:val="009F1996"/>
    <w:rsid w:val="009F312D"/>
    <w:rsid w:val="009F34EF"/>
    <w:rsid w:val="009F37CA"/>
    <w:rsid w:val="009F58D1"/>
    <w:rsid w:val="009F5B16"/>
    <w:rsid w:val="009F6483"/>
    <w:rsid w:val="00A05681"/>
    <w:rsid w:val="00A06EE9"/>
    <w:rsid w:val="00A07987"/>
    <w:rsid w:val="00A07E79"/>
    <w:rsid w:val="00A10CD9"/>
    <w:rsid w:val="00A12D1F"/>
    <w:rsid w:val="00A14053"/>
    <w:rsid w:val="00A14878"/>
    <w:rsid w:val="00A1740C"/>
    <w:rsid w:val="00A31D28"/>
    <w:rsid w:val="00A3777F"/>
    <w:rsid w:val="00A4076E"/>
    <w:rsid w:val="00A45F5C"/>
    <w:rsid w:val="00A468D9"/>
    <w:rsid w:val="00A526A1"/>
    <w:rsid w:val="00A52A8D"/>
    <w:rsid w:val="00A56C1E"/>
    <w:rsid w:val="00A605C8"/>
    <w:rsid w:val="00A61500"/>
    <w:rsid w:val="00A656C0"/>
    <w:rsid w:val="00A66BAF"/>
    <w:rsid w:val="00A7083A"/>
    <w:rsid w:val="00A712F4"/>
    <w:rsid w:val="00A719D1"/>
    <w:rsid w:val="00A73AD0"/>
    <w:rsid w:val="00A73ED5"/>
    <w:rsid w:val="00A759F8"/>
    <w:rsid w:val="00A768E3"/>
    <w:rsid w:val="00A8046A"/>
    <w:rsid w:val="00A8344D"/>
    <w:rsid w:val="00A87083"/>
    <w:rsid w:val="00A8777B"/>
    <w:rsid w:val="00A920BC"/>
    <w:rsid w:val="00A933D3"/>
    <w:rsid w:val="00A95690"/>
    <w:rsid w:val="00A963EA"/>
    <w:rsid w:val="00AA2E02"/>
    <w:rsid w:val="00AA3B81"/>
    <w:rsid w:val="00AA4CE5"/>
    <w:rsid w:val="00AB07BD"/>
    <w:rsid w:val="00AB0991"/>
    <w:rsid w:val="00AB17A8"/>
    <w:rsid w:val="00AB2140"/>
    <w:rsid w:val="00AB2DA0"/>
    <w:rsid w:val="00AB2E5D"/>
    <w:rsid w:val="00AB4797"/>
    <w:rsid w:val="00AB4AE1"/>
    <w:rsid w:val="00AC0033"/>
    <w:rsid w:val="00AC0C37"/>
    <w:rsid w:val="00AC2CFC"/>
    <w:rsid w:val="00AC3133"/>
    <w:rsid w:val="00AC6AF2"/>
    <w:rsid w:val="00AC6D68"/>
    <w:rsid w:val="00AD4E4D"/>
    <w:rsid w:val="00AD6C34"/>
    <w:rsid w:val="00AD786F"/>
    <w:rsid w:val="00AE0987"/>
    <w:rsid w:val="00AE11C6"/>
    <w:rsid w:val="00AE1433"/>
    <w:rsid w:val="00AE1FB1"/>
    <w:rsid w:val="00AE2DF6"/>
    <w:rsid w:val="00AE43AA"/>
    <w:rsid w:val="00AE506A"/>
    <w:rsid w:val="00AE5460"/>
    <w:rsid w:val="00AE586D"/>
    <w:rsid w:val="00AE60D7"/>
    <w:rsid w:val="00AE6C26"/>
    <w:rsid w:val="00AF1431"/>
    <w:rsid w:val="00AF453D"/>
    <w:rsid w:val="00AF5569"/>
    <w:rsid w:val="00AF56B4"/>
    <w:rsid w:val="00AF6B22"/>
    <w:rsid w:val="00AF758D"/>
    <w:rsid w:val="00B0122B"/>
    <w:rsid w:val="00B017FB"/>
    <w:rsid w:val="00B05082"/>
    <w:rsid w:val="00B063A0"/>
    <w:rsid w:val="00B07513"/>
    <w:rsid w:val="00B15D16"/>
    <w:rsid w:val="00B175B4"/>
    <w:rsid w:val="00B202E0"/>
    <w:rsid w:val="00B23E63"/>
    <w:rsid w:val="00B2633C"/>
    <w:rsid w:val="00B26760"/>
    <w:rsid w:val="00B2785B"/>
    <w:rsid w:val="00B32F93"/>
    <w:rsid w:val="00B35B80"/>
    <w:rsid w:val="00B41C3D"/>
    <w:rsid w:val="00B45CC6"/>
    <w:rsid w:val="00B47BA7"/>
    <w:rsid w:val="00B52D3C"/>
    <w:rsid w:val="00B53596"/>
    <w:rsid w:val="00B55DF4"/>
    <w:rsid w:val="00B60DB9"/>
    <w:rsid w:val="00B61DEF"/>
    <w:rsid w:val="00B627BC"/>
    <w:rsid w:val="00B64F8D"/>
    <w:rsid w:val="00B66DC7"/>
    <w:rsid w:val="00B7002F"/>
    <w:rsid w:val="00B7146D"/>
    <w:rsid w:val="00B74895"/>
    <w:rsid w:val="00B7576C"/>
    <w:rsid w:val="00B809BB"/>
    <w:rsid w:val="00B8251A"/>
    <w:rsid w:val="00B830E9"/>
    <w:rsid w:val="00B83506"/>
    <w:rsid w:val="00B83988"/>
    <w:rsid w:val="00B87E72"/>
    <w:rsid w:val="00B92134"/>
    <w:rsid w:val="00B94AD8"/>
    <w:rsid w:val="00B94C6D"/>
    <w:rsid w:val="00B95CDA"/>
    <w:rsid w:val="00B97327"/>
    <w:rsid w:val="00BA02AB"/>
    <w:rsid w:val="00BA4CDD"/>
    <w:rsid w:val="00BA55E4"/>
    <w:rsid w:val="00BA7B81"/>
    <w:rsid w:val="00BB0DED"/>
    <w:rsid w:val="00BB2841"/>
    <w:rsid w:val="00BB36FE"/>
    <w:rsid w:val="00BB426B"/>
    <w:rsid w:val="00BB6C1E"/>
    <w:rsid w:val="00BB79FE"/>
    <w:rsid w:val="00BC3993"/>
    <w:rsid w:val="00BC4A49"/>
    <w:rsid w:val="00BD0B9C"/>
    <w:rsid w:val="00BD40F0"/>
    <w:rsid w:val="00BD4703"/>
    <w:rsid w:val="00BD4977"/>
    <w:rsid w:val="00BD5366"/>
    <w:rsid w:val="00BD7660"/>
    <w:rsid w:val="00BE276B"/>
    <w:rsid w:val="00BE28CF"/>
    <w:rsid w:val="00BE3D7B"/>
    <w:rsid w:val="00BE7599"/>
    <w:rsid w:val="00BF0B0B"/>
    <w:rsid w:val="00BF227B"/>
    <w:rsid w:val="00BF5F74"/>
    <w:rsid w:val="00BF7597"/>
    <w:rsid w:val="00BF765C"/>
    <w:rsid w:val="00C01446"/>
    <w:rsid w:val="00C024BE"/>
    <w:rsid w:val="00C045C2"/>
    <w:rsid w:val="00C120CE"/>
    <w:rsid w:val="00C13799"/>
    <w:rsid w:val="00C17BEC"/>
    <w:rsid w:val="00C215C3"/>
    <w:rsid w:val="00C230E9"/>
    <w:rsid w:val="00C275E3"/>
    <w:rsid w:val="00C27846"/>
    <w:rsid w:val="00C278D3"/>
    <w:rsid w:val="00C310DB"/>
    <w:rsid w:val="00C31899"/>
    <w:rsid w:val="00C32C5C"/>
    <w:rsid w:val="00C37DDB"/>
    <w:rsid w:val="00C41607"/>
    <w:rsid w:val="00C416B1"/>
    <w:rsid w:val="00C422F4"/>
    <w:rsid w:val="00C43BF8"/>
    <w:rsid w:val="00C44215"/>
    <w:rsid w:val="00C4444C"/>
    <w:rsid w:val="00C4447E"/>
    <w:rsid w:val="00C446F5"/>
    <w:rsid w:val="00C450D0"/>
    <w:rsid w:val="00C47A84"/>
    <w:rsid w:val="00C503A7"/>
    <w:rsid w:val="00C51805"/>
    <w:rsid w:val="00C52E42"/>
    <w:rsid w:val="00C55AC7"/>
    <w:rsid w:val="00C571ED"/>
    <w:rsid w:val="00C63ABA"/>
    <w:rsid w:val="00C66AA9"/>
    <w:rsid w:val="00C67332"/>
    <w:rsid w:val="00C72927"/>
    <w:rsid w:val="00C73E3C"/>
    <w:rsid w:val="00C74588"/>
    <w:rsid w:val="00C80B3D"/>
    <w:rsid w:val="00C80D70"/>
    <w:rsid w:val="00C81CCA"/>
    <w:rsid w:val="00C82342"/>
    <w:rsid w:val="00C8337A"/>
    <w:rsid w:val="00C83B36"/>
    <w:rsid w:val="00C86ECA"/>
    <w:rsid w:val="00C873AD"/>
    <w:rsid w:val="00C91821"/>
    <w:rsid w:val="00CA0CF3"/>
    <w:rsid w:val="00CA1B68"/>
    <w:rsid w:val="00CA4598"/>
    <w:rsid w:val="00CA4BE3"/>
    <w:rsid w:val="00CA7389"/>
    <w:rsid w:val="00CB0013"/>
    <w:rsid w:val="00CB3D96"/>
    <w:rsid w:val="00CB509E"/>
    <w:rsid w:val="00CC1C26"/>
    <w:rsid w:val="00CC3F34"/>
    <w:rsid w:val="00CC4265"/>
    <w:rsid w:val="00CC49E9"/>
    <w:rsid w:val="00CC6C27"/>
    <w:rsid w:val="00CC78B9"/>
    <w:rsid w:val="00CC7F70"/>
    <w:rsid w:val="00CD1E93"/>
    <w:rsid w:val="00CD482B"/>
    <w:rsid w:val="00CD5DA4"/>
    <w:rsid w:val="00CE0C32"/>
    <w:rsid w:val="00CE16B7"/>
    <w:rsid w:val="00CE31CD"/>
    <w:rsid w:val="00CE3678"/>
    <w:rsid w:val="00CE3A34"/>
    <w:rsid w:val="00CE4611"/>
    <w:rsid w:val="00CF3E9F"/>
    <w:rsid w:val="00D000EB"/>
    <w:rsid w:val="00D00A41"/>
    <w:rsid w:val="00D03B27"/>
    <w:rsid w:val="00D03F8A"/>
    <w:rsid w:val="00D04588"/>
    <w:rsid w:val="00D07815"/>
    <w:rsid w:val="00D07A40"/>
    <w:rsid w:val="00D12A7E"/>
    <w:rsid w:val="00D1308A"/>
    <w:rsid w:val="00D1322B"/>
    <w:rsid w:val="00D135F3"/>
    <w:rsid w:val="00D140CE"/>
    <w:rsid w:val="00D1588D"/>
    <w:rsid w:val="00D15F5B"/>
    <w:rsid w:val="00D23360"/>
    <w:rsid w:val="00D25BF6"/>
    <w:rsid w:val="00D30304"/>
    <w:rsid w:val="00D305CA"/>
    <w:rsid w:val="00D33E22"/>
    <w:rsid w:val="00D352E9"/>
    <w:rsid w:val="00D36CF3"/>
    <w:rsid w:val="00D36FE8"/>
    <w:rsid w:val="00D37129"/>
    <w:rsid w:val="00D43A13"/>
    <w:rsid w:val="00D44C21"/>
    <w:rsid w:val="00D44D07"/>
    <w:rsid w:val="00D468E0"/>
    <w:rsid w:val="00D50DF5"/>
    <w:rsid w:val="00D51EAB"/>
    <w:rsid w:val="00D53459"/>
    <w:rsid w:val="00D53BE7"/>
    <w:rsid w:val="00D56DD3"/>
    <w:rsid w:val="00D5713E"/>
    <w:rsid w:val="00D632A8"/>
    <w:rsid w:val="00D6417B"/>
    <w:rsid w:val="00D6439C"/>
    <w:rsid w:val="00D6602C"/>
    <w:rsid w:val="00D66715"/>
    <w:rsid w:val="00D66E68"/>
    <w:rsid w:val="00D72A50"/>
    <w:rsid w:val="00D74517"/>
    <w:rsid w:val="00D84023"/>
    <w:rsid w:val="00D856B5"/>
    <w:rsid w:val="00D85C72"/>
    <w:rsid w:val="00D862A5"/>
    <w:rsid w:val="00D90AD7"/>
    <w:rsid w:val="00D90E4A"/>
    <w:rsid w:val="00D93FEA"/>
    <w:rsid w:val="00D940E9"/>
    <w:rsid w:val="00DA0409"/>
    <w:rsid w:val="00DA1347"/>
    <w:rsid w:val="00DA4DBA"/>
    <w:rsid w:val="00DA6CC2"/>
    <w:rsid w:val="00DA7A71"/>
    <w:rsid w:val="00DA7EFB"/>
    <w:rsid w:val="00DB100C"/>
    <w:rsid w:val="00DB1EAA"/>
    <w:rsid w:val="00DB1F80"/>
    <w:rsid w:val="00DB5E0A"/>
    <w:rsid w:val="00DC07A5"/>
    <w:rsid w:val="00DC2BC2"/>
    <w:rsid w:val="00DC6284"/>
    <w:rsid w:val="00DC72B2"/>
    <w:rsid w:val="00DD0828"/>
    <w:rsid w:val="00DD379A"/>
    <w:rsid w:val="00DD4D70"/>
    <w:rsid w:val="00DE0D6A"/>
    <w:rsid w:val="00DE4E38"/>
    <w:rsid w:val="00DE6DC8"/>
    <w:rsid w:val="00DE7258"/>
    <w:rsid w:val="00DE799F"/>
    <w:rsid w:val="00DF575F"/>
    <w:rsid w:val="00E000C1"/>
    <w:rsid w:val="00E01930"/>
    <w:rsid w:val="00E033BA"/>
    <w:rsid w:val="00E03CCF"/>
    <w:rsid w:val="00E06208"/>
    <w:rsid w:val="00E07918"/>
    <w:rsid w:val="00E079A2"/>
    <w:rsid w:val="00E12896"/>
    <w:rsid w:val="00E14A6A"/>
    <w:rsid w:val="00E1668A"/>
    <w:rsid w:val="00E1690A"/>
    <w:rsid w:val="00E16B59"/>
    <w:rsid w:val="00E16EB1"/>
    <w:rsid w:val="00E176B4"/>
    <w:rsid w:val="00E20127"/>
    <w:rsid w:val="00E2065D"/>
    <w:rsid w:val="00E23432"/>
    <w:rsid w:val="00E25C9E"/>
    <w:rsid w:val="00E25E2F"/>
    <w:rsid w:val="00E26A7E"/>
    <w:rsid w:val="00E2723C"/>
    <w:rsid w:val="00E27B05"/>
    <w:rsid w:val="00E36C10"/>
    <w:rsid w:val="00E42A51"/>
    <w:rsid w:val="00E568C9"/>
    <w:rsid w:val="00E569B0"/>
    <w:rsid w:val="00E64834"/>
    <w:rsid w:val="00E6583B"/>
    <w:rsid w:val="00E660DA"/>
    <w:rsid w:val="00E663EC"/>
    <w:rsid w:val="00E66FEF"/>
    <w:rsid w:val="00E6720A"/>
    <w:rsid w:val="00E72007"/>
    <w:rsid w:val="00E733FF"/>
    <w:rsid w:val="00E73BBC"/>
    <w:rsid w:val="00E752F5"/>
    <w:rsid w:val="00E8053D"/>
    <w:rsid w:val="00E81BB0"/>
    <w:rsid w:val="00E82F10"/>
    <w:rsid w:val="00E84944"/>
    <w:rsid w:val="00E84D6A"/>
    <w:rsid w:val="00E94386"/>
    <w:rsid w:val="00E94407"/>
    <w:rsid w:val="00E95EC9"/>
    <w:rsid w:val="00EA0E1A"/>
    <w:rsid w:val="00EA29F4"/>
    <w:rsid w:val="00EA5E9B"/>
    <w:rsid w:val="00EB4098"/>
    <w:rsid w:val="00EC0255"/>
    <w:rsid w:val="00EC0A88"/>
    <w:rsid w:val="00EC3D46"/>
    <w:rsid w:val="00EC5F42"/>
    <w:rsid w:val="00EC7D84"/>
    <w:rsid w:val="00ED0139"/>
    <w:rsid w:val="00ED0C41"/>
    <w:rsid w:val="00ED1418"/>
    <w:rsid w:val="00ED2E86"/>
    <w:rsid w:val="00ED48B9"/>
    <w:rsid w:val="00ED4A2B"/>
    <w:rsid w:val="00ED63B6"/>
    <w:rsid w:val="00ED714E"/>
    <w:rsid w:val="00EE1797"/>
    <w:rsid w:val="00EE4F38"/>
    <w:rsid w:val="00EE77F9"/>
    <w:rsid w:val="00EE7B78"/>
    <w:rsid w:val="00EF02B2"/>
    <w:rsid w:val="00EF19A7"/>
    <w:rsid w:val="00EF28CF"/>
    <w:rsid w:val="00EF3885"/>
    <w:rsid w:val="00EF615A"/>
    <w:rsid w:val="00EF74C8"/>
    <w:rsid w:val="00EF79CB"/>
    <w:rsid w:val="00EF7D2E"/>
    <w:rsid w:val="00EF7FBC"/>
    <w:rsid w:val="00F0007F"/>
    <w:rsid w:val="00F013AD"/>
    <w:rsid w:val="00F042F6"/>
    <w:rsid w:val="00F067C0"/>
    <w:rsid w:val="00F12221"/>
    <w:rsid w:val="00F1599B"/>
    <w:rsid w:val="00F1759D"/>
    <w:rsid w:val="00F2098C"/>
    <w:rsid w:val="00F26037"/>
    <w:rsid w:val="00F26FC3"/>
    <w:rsid w:val="00F27A64"/>
    <w:rsid w:val="00F30724"/>
    <w:rsid w:val="00F31845"/>
    <w:rsid w:val="00F335A9"/>
    <w:rsid w:val="00F34000"/>
    <w:rsid w:val="00F349A3"/>
    <w:rsid w:val="00F34E2E"/>
    <w:rsid w:val="00F36429"/>
    <w:rsid w:val="00F46885"/>
    <w:rsid w:val="00F46DA2"/>
    <w:rsid w:val="00F50FAF"/>
    <w:rsid w:val="00F520CB"/>
    <w:rsid w:val="00F523F3"/>
    <w:rsid w:val="00F52516"/>
    <w:rsid w:val="00F5381E"/>
    <w:rsid w:val="00F54281"/>
    <w:rsid w:val="00F56693"/>
    <w:rsid w:val="00F62613"/>
    <w:rsid w:val="00F62C64"/>
    <w:rsid w:val="00F64792"/>
    <w:rsid w:val="00F6748E"/>
    <w:rsid w:val="00F71FC0"/>
    <w:rsid w:val="00F803D2"/>
    <w:rsid w:val="00F83C03"/>
    <w:rsid w:val="00F86E13"/>
    <w:rsid w:val="00F87B48"/>
    <w:rsid w:val="00F90DCB"/>
    <w:rsid w:val="00F9362A"/>
    <w:rsid w:val="00F945B6"/>
    <w:rsid w:val="00F95A54"/>
    <w:rsid w:val="00FA0F3F"/>
    <w:rsid w:val="00FA332C"/>
    <w:rsid w:val="00FA48E4"/>
    <w:rsid w:val="00FA68F6"/>
    <w:rsid w:val="00FB142E"/>
    <w:rsid w:val="00FB23D4"/>
    <w:rsid w:val="00FB2429"/>
    <w:rsid w:val="00FB2ABE"/>
    <w:rsid w:val="00FB4ED4"/>
    <w:rsid w:val="00FB4F6B"/>
    <w:rsid w:val="00FB527B"/>
    <w:rsid w:val="00FB5701"/>
    <w:rsid w:val="00FC005F"/>
    <w:rsid w:val="00FC03B8"/>
    <w:rsid w:val="00FC1E74"/>
    <w:rsid w:val="00FC2E46"/>
    <w:rsid w:val="00FC4F42"/>
    <w:rsid w:val="00FD008A"/>
    <w:rsid w:val="00FD099A"/>
    <w:rsid w:val="00FD1B25"/>
    <w:rsid w:val="00FD4203"/>
    <w:rsid w:val="00FD4AC5"/>
    <w:rsid w:val="00FD4DC7"/>
    <w:rsid w:val="00FD5048"/>
    <w:rsid w:val="00FE11E0"/>
    <w:rsid w:val="00FE1442"/>
    <w:rsid w:val="00FE4418"/>
    <w:rsid w:val="00FF3272"/>
    <w:rsid w:val="00FF3876"/>
    <w:rsid w:val="00FF4700"/>
    <w:rsid w:val="00FF4836"/>
    <w:rsid w:val="00FF59ED"/>
    <w:rsid w:val="00FF5DAC"/>
    <w:rsid w:val="16B92565"/>
    <w:rsid w:val="1854F5C6"/>
    <w:rsid w:val="46A2F867"/>
    <w:rsid w:val="4FAB7E50"/>
    <w:rsid w:val="5A3B4C98"/>
    <w:rsid w:val="5A3C7B2E"/>
    <w:rsid w:val="71534BA6"/>
    <w:rsid w:val="7B37A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9E1EE"/>
  <w15:docId w15:val="{286AA9B5-D48D-42A1-8B58-65B67C88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0C"/>
  </w:style>
  <w:style w:type="paragraph" w:styleId="Footer">
    <w:name w:val="footer"/>
    <w:basedOn w:val="Normal"/>
    <w:link w:val="FooterChar"/>
    <w:uiPriority w:val="99"/>
    <w:unhideWhenUsed/>
    <w:rsid w:val="00DB1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0C"/>
  </w:style>
  <w:style w:type="table" w:styleId="TableGrid">
    <w:name w:val="Table Grid"/>
    <w:basedOn w:val="TableNormal"/>
    <w:uiPriority w:val="59"/>
    <w:rsid w:val="00DB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100C"/>
    <w:pPr>
      <w:ind w:left="720"/>
      <w:contextualSpacing/>
    </w:pPr>
  </w:style>
  <w:style w:type="paragraph" w:customStyle="1" w:styleId="TableStyle2">
    <w:name w:val="Table Style 2"/>
    <w:rsid w:val="00305FE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US"/>
    </w:rPr>
  </w:style>
  <w:style w:type="paragraph" w:styleId="BalloonText">
    <w:name w:val="Balloon Text"/>
    <w:basedOn w:val="Normal"/>
    <w:link w:val="BalloonTextChar"/>
    <w:uiPriority w:val="99"/>
    <w:semiHidden/>
    <w:unhideWhenUsed/>
    <w:rsid w:val="00D3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E9"/>
    <w:rPr>
      <w:rFonts w:ascii="Tahoma" w:hAnsi="Tahoma" w:cs="Tahoma"/>
      <w:sz w:val="16"/>
      <w:szCs w:val="16"/>
    </w:rPr>
  </w:style>
  <w:style w:type="paragraph" w:customStyle="1" w:styleId="FootnoteText1">
    <w:name w:val="Footnote Text1"/>
    <w:basedOn w:val="Normal"/>
    <w:next w:val="FootnoteText"/>
    <w:link w:val="FootnoteTextChar"/>
    <w:uiPriority w:val="99"/>
    <w:semiHidden/>
    <w:unhideWhenUsed/>
    <w:rsid w:val="00393610"/>
    <w:pPr>
      <w:spacing w:after="0" w:line="240" w:lineRule="auto"/>
      <w:ind w:left="907" w:hanging="907"/>
    </w:pPr>
    <w:rPr>
      <w:sz w:val="20"/>
      <w:szCs w:val="20"/>
    </w:rPr>
  </w:style>
  <w:style w:type="character" w:customStyle="1" w:styleId="FootnoteTextChar">
    <w:name w:val="Footnote Text Char"/>
    <w:basedOn w:val="DefaultParagraphFont"/>
    <w:link w:val="FootnoteText1"/>
    <w:uiPriority w:val="99"/>
    <w:semiHidden/>
    <w:rsid w:val="00393610"/>
    <w:rPr>
      <w:rFonts w:ascii="Verdana" w:hAnsi="Verdana"/>
      <w:sz w:val="20"/>
      <w:szCs w:val="20"/>
    </w:rPr>
  </w:style>
  <w:style w:type="character" w:styleId="FootnoteReference">
    <w:name w:val="footnote reference"/>
    <w:basedOn w:val="DefaultParagraphFont"/>
    <w:uiPriority w:val="99"/>
    <w:semiHidden/>
    <w:unhideWhenUsed/>
    <w:rsid w:val="00393610"/>
    <w:rPr>
      <w:vertAlign w:val="superscript"/>
    </w:rPr>
  </w:style>
  <w:style w:type="table" w:customStyle="1" w:styleId="TableGrid1">
    <w:name w:val="Table Grid1"/>
    <w:basedOn w:val="TableNormal"/>
    <w:next w:val="TableGrid"/>
    <w:uiPriority w:val="39"/>
    <w:rsid w:val="00393610"/>
    <w:pPr>
      <w:spacing w:after="0" w:line="240" w:lineRule="auto"/>
      <w:ind w:left="907" w:hanging="907"/>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39361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936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9" ma:contentTypeDescription="Create a new document." ma:contentTypeScope="" ma:versionID="e4e71511ce0dab6e6ec78a351abe4b87">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a54e4d1125c06d42656c0fbccaac3ad9"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2A47D-CDE2-4A78-84EA-832AB38A50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C907C-D5A3-479D-9DFD-AFB766D4A2B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A54D4E6-B126-47A0-9773-68D5EA2A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E2FB8-C806-414D-A40F-5B8F52F69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8872</Characters>
  <Application>Microsoft Office Word</Application>
  <DocSecurity>0</DocSecurity>
  <Lines>73</Lines>
  <Paragraphs>20</Paragraphs>
  <ScaleCrop>false</ScaleCrop>
  <Company>Department for Communities and Local Government</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Karen</dc:creator>
  <cp:lastModifiedBy>Sarah Housden</cp:lastModifiedBy>
  <cp:revision>18</cp:revision>
  <cp:lastPrinted>2020-12-09T17:36:00Z</cp:lastPrinted>
  <dcterms:created xsi:type="dcterms:W3CDTF">2022-03-03T16:34:00Z</dcterms:created>
  <dcterms:modified xsi:type="dcterms:W3CDTF">2022-03-07T08:33:00Z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5e6a8ba7-47b2-406e-b415-4ff3cd235629</vt:lpwstr>
  </property>
  <property fmtid="{D5CDD505-2E9C-101B-9397-08002B2CF9AE}" pid="3" name="bjSaver">
    <vt:lpwstr>YdN1IDavyyAbVgzb1X8xBeqPtK9V011a</vt:lpwstr>
  </property>
  <property fmtid="{D5CDD505-2E9C-101B-9397-08002B2CF9AE}" pid="4" name="bjDocumentSecurityLabel">
    <vt:lpwstr>No Marking</vt:lpwstr>
  </property>
  <property fmtid="{D5CDD505-2E9C-101B-9397-08002B2CF9AE}" pid="5" name="ContentTypeId">
    <vt:lpwstr>0x010100A1499A5744D14B4B92DD49B2C7BC5F6E</vt:lpwstr>
  </property>
</Properties>
</file>