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DA4B" w14:textId="77777777" w:rsidR="00A9134E" w:rsidRPr="00A9134E" w:rsidRDefault="00A9134E" w:rsidP="00A9134E">
      <w:pPr>
        <w:pStyle w:val="Title"/>
      </w:pPr>
      <w:r w:rsidRPr="00A9134E">
        <w:t>LONDON BOROUGH OF WALTHAM FOREST</w:t>
      </w:r>
    </w:p>
    <w:p w14:paraId="571B2378" w14:textId="77777777" w:rsidR="00A9134E" w:rsidRPr="00A9134E" w:rsidRDefault="00A9134E" w:rsidP="00A9134E">
      <w:pPr>
        <w:pStyle w:val="Title"/>
      </w:pPr>
      <w:r w:rsidRPr="00A9134E">
        <w:t>CODE OF CONDUCT COMPLAINTS PROCEDURE</w:t>
      </w:r>
    </w:p>
    <w:p w14:paraId="472CA396" w14:textId="77777777" w:rsidR="00A9134E" w:rsidRPr="00A9134E" w:rsidRDefault="00A9134E" w:rsidP="00A9134E">
      <w:pPr>
        <w:pStyle w:val="Heading1"/>
      </w:pPr>
      <w:r w:rsidRPr="00A9134E">
        <w:t>INTRODUCTION</w:t>
      </w:r>
    </w:p>
    <w:p w14:paraId="168C880A" w14:textId="77777777" w:rsidR="001E69C8" w:rsidRPr="001E69C8" w:rsidRDefault="00A9134E" w:rsidP="001E69C8">
      <w:pPr>
        <w:pStyle w:val="ListParagraph"/>
        <w:numPr>
          <w:ilvl w:val="1"/>
          <w:numId w:val="1"/>
        </w:numPr>
        <w:rPr>
          <w:rFonts w:ascii="Arial" w:hAnsi="Arial"/>
          <w:sz w:val="24"/>
        </w:rPr>
      </w:pPr>
      <w:r w:rsidRPr="001E69C8">
        <w:rPr>
          <w:rFonts w:ascii="Arial" w:hAnsi="Arial"/>
          <w:sz w:val="24"/>
        </w:rPr>
        <w:t>This Procedure provides for the receipt, initial assessment, investigation and determination of complaints made under the Code of Conduct for Members.</w:t>
      </w:r>
      <w:r w:rsidR="001E69C8" w:rsidRPr="001E69C8">
        <w:rPr>
          <w:rFonts w:ascii="Arial" w:hAnsi="Arial"/>
          <w:sz w:val="24"/>
        </w:rPr>
        <w:t xml:space="preserve"> The Monitoring Officer has the </w:t>
      </w:r>
      <w:r w:rsidR="00837E42">
        <w:rPr>
          <w:rFonts w:ascii="Arial" w:hAnsi="Arial"/>
          <w:sz w:val="24"/>
        </w:rPr>
        <w:t xml:space="preserve">discretion to </w:t>
      </w:r>
      <w:r w:rsidR="001E69C8">
        <w:rPr>
          <w:rFonts w:ascii="Arial" w:hAnsi="Arial"/>
          <w:sz w:val="24"/>
        </w:rPr>
        <w:t xml:space="preserve">vary </w:t>
      </w:r>
      <w:r w:rsidR="001E69C8" w:rsidRPr="001E69C8">
        <w:rPr>
          <w:rFonts w:ascii="Arial" w:hAnsi="Arial"/>
          <w:sz w:val="24"/>
        </w:rPr>
        <w:t xml:space="preserve">the </w:t>
      </w:r>
      <w:r w:rsidR="00602CA9">
        <w:rPr>
          <w:rFonts w:ascii="Arial" w:hAnsi="Arial"/>
          <w:sz w:val="24"/>
        </w:rPr>
        <w:t xml:space="preserve">timescales </w:t>
      </w:r>
      <w:r w:rsidR="001E69C8" w:rsidRPr="001E69C8">
        <w:rPr>
          <w:rFonts w:ascii="Arial" w:hAnsi="Arial"/>
          <w:sz w:val="24"/>
        </w:rPr>
        <w:t>where s/he considers that it is expedient to do so in order to secure the effective</w:t>
      </w:r>
      <w:r w:rsidR="001E69C8">
        <w:rPr>
          <w:rFonts w:ascii="Arial" w:hAnsi="Arial"/>
          <w:sz w:val="24"/>
        </w:rPr>
        <w:t>, timely</w:t>
      </w:r>
      <w:r w:rsidR="001E69C8" w:rsidRPr="001E69C8">
        <w:rPr>
          <w:rFonts w:ascii="Arial" w:hAnsi="Arial"/>
          <w:sz w:val="24"/>
        </w:rPr>
        <w:t xml:space="preserve"> and fair consideration of any matter.</w:t>
      </w:r>
    </w:p>
    <w:p w14:paraId="284B933E"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following terms used in this Procedure are defined as follows:</w:t>
      </w:r>
    </w:p>
    <w:p w14:paraId="765C806C" w14:textId="77777777" w:rsidR="00A9134E" w:rsidRPr="00A9134E" w:rsidRDefault="00A9134E" w:rsidP="00A9134E">
      <w:pPr>
        <w:spacing w:before="60" w:after="60"/>
        <w:ind w:left="720"/>
        <w:rPr>
          <w:rFonts w:ascii="Arial" w:hAnsi="Arial"/>
          <w:sz w:val="24"/>
        </w:rPr>
      </w:pPr>
      <w:r w:rsidRPr="00A9134E">
        <w:rPr>
          <w:rFonts w:ascii="Arial" w:hAnsi="Arial"/>
          <w:b/>
          <w:i/>
          <w:sz w:val="24"/>
        </w:rPr>
        <w:t>Complainant:</w:t>
      </w:r>
      <w:r w:rsidRPr="00A9134E">
        <w:rPr>
          <w:rFonts w:ascii="Arial" w:hAnsi="Arial"/>
          <w:sz w:val="24"/>
        </w:rPr>
        <w:t xml:space="preserve"> the person making the complaint</w:t>
      </w:r>
    </w:p>
    <w:p w14:paraId="55B79356" w14:textId="77777777" w:rsidR="00A9134E" w:rsidRPr="00A9134E" w:rsidRDefault="00A9134E" w:rsidP="00A9134E">
      <w:pPr>
        <w:spacing w:before="60" w:after="60"/>
        <w:ind w:left="720"/>
        <w:rPr>
          <w:rFonts w:ascii="Arial" w:hAnsi="Arial"/>
          <w:sz w:val="24"/>
        </w:rPr>
      </w:pPr>
      <w:r w:rsidRPr="00A9134E">
        <w:rPr>
          <w:rFonts w:ascii="Arial" w:hAnsi="Arial"/>
          <w:b/>
          <w:i/>
          <w:sz w:val="24"/>
        </w:rPr>
        <w:t>Member:</w:t>
      </w:r>
      <w:r w:rsidRPr="00A9134E">
        <w:rPr>
          <w:rFonts w:ascii="Arial" w:hAnsi="Arial"/>
          <w:sz w:val="24"/>
        </w:rPr>
        <w:t xml:space="preserve"> the elected councillor or co-opted member subject to the complaint</w:t>
      </w:r>
    </w:p>
    <w:p w14:paraId="7E9C3DDA" w14:textId="35C50139" w:rsidR="00A9134E" w:rsidRPr="00A9134E" w:rsidRDefault="00A9134E" w:rsidP="00A9134E">
      <w:pPr>
        <w:spacing w:before="60" w:after="60"/>
        <w:ind w:left="720"/>
        <w:rPr>
          <w:rFonts w:ascii="Arial" w:hAnsi="Arial"/>
          <w:sz w:val="24"/>
        </w:rPr>
      </w:pPr>
      <w:r w:rsidRPr="00A9134E">
        <w:rPr>
          <w:rFonts w:ascii="Arial" w:hAnsi="Arial"/>
          <w:b/>
          <w:i/>
          <w:sz w:val="24"/>
        </w:rPr>
        <w:t>Investigator:</w:t>
      </w:r>
      <w:r>
        <w:rPr>
          <w:rFonts w:ascii="Arial" w:hAnsi="Arial"/>
          <w:sz w:val="24"/>
        </w:rPr>
        <w:t xml:space="preserve"> </w:t>
      </w:r>
      <w:r w:rsidRPr="00A9134E">
        <w:rPr>
          <w:rFonts w:ascii="Arial" w:hAnsi="Arial"/>
          <w:sz w:val="24"/>
        </w:rPr>
        <w:t xml:space="preserve">either an officer of the Council and / or an independent investigator whom the Monitoring Officer has asked to investigate a complaint </w:t>
      </w:r>
      <w:r w:rsidRPr="00A9134E">
        <w:rPr>
          <w:rFonts w:ascii="Arial" w:hAnsi="Arial"/>
          <w:b/>
          <w:i/>
          <w:sz w:val="24"/>
        </w:rPr>
        <w:t>Monitoring Officer:</w:t>
      </w:r>
      <w:r w:rsidRPr="00A9134E">
        <w:rPr>
          <w:rFonts w:ascii="Arial" w:hAnsi="Arial"/>
          <w:sz w:val="24"/>
        </w:rPr>
        <w:t xml:space="preserve"> The Council officer with statutory responsibilities under section 5 of the Local Government and Housing Act 1989 and as set out below in this Code.  In Waltham Forest, the Monitoring Officer is currently th</w:t>
      </w:r>
      <w:r w:rsidR="00DF4447">
        <w:rPr>
          <w:rFonts w:ascii="Arial" w:hAnsi="Arial"/>
          <w:sz w:val="24"/>
        </w:rPr>
        <w:t xml:space="preserve">e Director of Governance and Law </w:t>
      </w:r>
    </w:p>
    <w:p w14:paraId="4AFDDED0" w14:textId="548569F1" w:rsidR="00A9134E" w:rsidRPr="00A9134E" w:rsidRDefault="00A9134E" w:rsidP="00A9134E">
      <w:pPr>
        <w:spacing w:before="60" w:after="60"/>
        <w:ind w:left="720"/>
        <w:rPr>
          <w:rFonts w:ascii="Arial" w:hAnsi="Arial"/>
          <w:sz w:val="24"/>
        </w:rPr>
      </w:pPr>
      <w:r w:rsidRPr="00A9134E">
        <w:rPr>
          <w:rFonts w:ascii="Arial" w:hAnsi="Arial"/>
          <w:b/>
          <w:i/>
          <w:sz w:val="24"/>
        </w:rPr>
        <w:t>Independent Person:</w:t>
      </w:r>
      <w:r w:rsidRPr="00A9134E">
        <w:rPr>
          <w:rFonts w:ascii="Arial" w:hAnsi="Arial"/>
          <w:sz w:val="24"/>
        </w:rPr>
        <w:t xml:space="preserve"> a person or persons appointed by the Council to advise it</w:t>
      </w:r>
      <w:r w:rsidR="00DF4447">
        <w:rPr>
          <w:rFonts w:ascii="Arial" w:hAnsi="Arial"/>
          <w:sz w:val="24"/>
        </w:rPr>
        <w:t>, the Monitoring Officer</w:t>
      </w:r>
      <w:r w:rsidRPr="00A9134E">
        <w:rPr>
          <w:rFonts w:ascii="Arial" w:hAnsi="Arial"/>
          <w:sz w:val="24"/>
        </w:rPr>
        <w:t xml:space="preserve"> or the Member on the determination of complaints. </w:t>
      </w:r>
    </w:p>
    <w:p w14:paraId="0859ACE7" w14:textId="49DFF168" w:rsidR="00A9134E" w:rsidRPr="00A9134E" w:rsidRDefault="00A9134E" w:rsidP="00A9134E">
      <w:pPr>
        <w:spacing w:before="60" w:after="60"/>
        <w:ind w:left="720"/>
        <w:rPr>
          <w:rFonts w:ascii="Arial" w:hAnsi="Arial"/>
          <w:sz w:val="24"/>
        </w:rPr>
      </w:pPr>
      <w:r w:rsidRPr="00A9134E">
        <w:rPr>
          <w:rFonts w:ascii="Arial" w:hAnsi="Arial"/>
          <w:b/>
          <w:i/>
          <w:sz w:val="24"/>
        </w:rPr>
        <w:t>Determination Hearing:</w:t>
      </w:r>
      <w:r w:rsidRPr="00A9134E">
        <w:rPr>
          <w:rFonts w:ascii="Arial" w:hAnsi="Arial"/>
          <w:sz w:val="24"/>
        </w:rPr>
        <w:t xml:space="preserve"> the sub-committee</w:t>
      </w:r>
      <w:r w:rsidR="00DF4447">
        <w:rPr>
          <w:rFonts w:ascii="Arial" w:hAnsi="Arial"/>
          <w:sz w:val="24"/>
        </w:rPr>
        <w:t xml:space="preserve"> of the Audit and Governance Committee</w:t>
      </w:r>
      <w:r w:rsidRPr="00A9134E">
        <w:rPr>
          <w:rFonts w:ascii="Arial" w:hAnsi="Arial"/>
          <w:sz w:val="24"/>
        </w:rPr>
        <w:t xml:space="preserve"> at which a complaint is heard.</w:t>
      </w:r>
    </w:p>
    <w:p w14:paraId="734ADD80" w14:textId="77777777" w:rsidR="00A9134E" w:rsidRPr="00A9134E" w:rsidRDefault="00A9134E" w:rsidP="00A9134E">
      <w:pPr>
        <w:spacing w:before="60" w:after="60"/>
        <w:ind w:left="720"/>
        <w:rPr>
          <w:rFonts w:ascii="Arial" w:hAnsi="Arial"/>
          <w:sz w:val="24"/>
        </w:rPr>
      </w:pPr>
      <w:r w:rsidRPr="00A9134E">
        <w:rPr>
          <w:rFonts w:ascii="Arial" w:hAnsi="Arial"/>
          <w:b/>
          <w:i/>
          <w:sz w:val="24"/>
        </w:rPr>
        <w:t>Appellant:</w:t>
      </w:r>
      <w:r w:rsidRPr="00A9134E">
        <w:rPr>
          <w:rFonts w:ascii="Arial" w:hAnsi="Arial"/>
          <w:sz w:val="24"/>
        </w:rPr>
        <w:t xml:space="preserve"> the person appealing a decision under this Procedure</w:t>
      </w:r>
    </w:p>
    <w:p w14:paraId="1A207190" w14:textId="77777777" w:rsidR="00A9134E" w:rsidRPr="00A9134E" w:rsidRDefault="00A9134E" w:rsidP="00A9134E">
      <w:pPr>
        <w:spacing w:before="60" w:after="60"/>
        <w:ind w:left="720"/>
        <w:rPr>
          <w:rFonts w:ascii="Arial" w:hAnsi="Arial"/>
          <w:sz w:val="24"/>
        </w:rPr>
      </w:pPr>
      <w:r w:rsidRPr="00A9134E">
        <w:rPr>
          <w:rFonts w:ascii="Arial" w:hAnsi="Arial"/>
          <w:b/>
          <w:i/>
          <w:sz w:val="24"/>
        </w:rPr>
        <w:t>Respondent:</w:t>
      </w:r>
      <w:r w:rsidRPr="00A9134E">
        <w:rPr>
          <w:rFonts w:ascii="Arial" w:hAnsi="Arial"/>
          <w:sz w:val="24"/>
        </w:rPr>
        <w:t xml:space="preserve"> the person responding to an appeal.</w:t>
      </w:r>
    </w:p>
    <w:p w14:paraId="69B150BD" w14:textId="77777777" w:rsidR="00A9134E" w:rsidRPr="00A9134E" w:rsidRDefault="00A9134E" w:rsidP="00A9134E">
      <w:pPr>
        <w:pStyle w:val="Heading1"/>
      </w:pPr>
      <w:r w:rsidRPr="00A9134E">
        <w:t>HOW TO MAKE A COMPLAINT</w:t>
      </w:r>
    </w:p>
    <w:p w14:paraId="5273620A"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Any person may make a complaint under the Code of Conduct.  Complaints must:</w:t>
      </w:r>
    </w:p>
    <w:p w14:paraId="2F84EB62" w14:textId="0712EA92"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Be made in writing, i.e. by email or letter addressed to the </w:t>
      </w:r>
      <w:r w:rsidRPr="00A9134E">
        <w:rPr>
          <w:rFonts w:ascii="Arial" w:hAnsi="Arial"/>
          <w:b/>
          <w:sz w:val="24"/>
        </w:rPr>
        <w:t>Monitoring Officer, Legal Services, Town Hall, Forest Road, London E17 4JF</w:t>
      </w:r>
      <w:r w:rsidRPr="00A9134E">
        <w:rPr>
          <w:rFonts w:ascii="Arial" w:hAnsi="Arial"/>
          <w:sz w:val="24"/>
        </w:rPr>
        <w:t xml:space="preserve"> or to </w:t>
      </w:r>
      <w:hyperlink r:id="rId8" w:history="1">
        <w:r w:rsidR="00DF4447" w:rsidRPr="00DF4447">
          <w:rPr>
            <w:rStyle w:val="Hyperlink"/>
            <w:rFonts w:ascii="Arial" w:hAnsi="Arial"/>
            <w:sz w:val="24"/>
          </w:rPr>
          <w:t>mark.hynes</w:t>
        </w:r>
        <w:r w:rsidR="00DF4447" w:rsidRPr="006C49AC">
          <w:rPr>
            <w:rStyle w:val="Hyperlink"/>
            <w:rFonts w:ascii="Arial" w:hAnsi="Arial"/>
            <w:sz w:val="24"/>
          </w:rPr>
          <w:t>@walthamforest.gov.uk</w:t>
        </w:r>
      </w:hyperlink>
      <w:r>
        <w:rPr>
          <w:rFonts w:ascii="Arial" w:hAnsi="Arial"/>
          <w:sz w:val="24"/>
        </w:rPr>
        <w:t xml:space="preserve">. </w:t>
      </w:r>
      <w:r w:rsidRPr="00A9134E">
        <w:rPr>
          <w:rFonts w:ascii="Arial" w:hAnsi="Arial"/>
          <w:sz w:val="24"/>
        </w:rPr>
        <w:t xml:space="preserve"> </w:t>
      </w:r>
    </w:p>
    <w:p w14:paraId="1946C899"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Include the real full name and address of the Complainant;</w:t>
      </w:r>
    </w:p>
    <w:p w14:paraId="4B8A5FB0"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Identify the Member complained of;</w:t>
      </w:r>
    </w:p>
    <w:p w14:paraId="1685AF11"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Set out the nature and substance of the alleged breach of the Code of Conduct for Members.  It is recommended that complaints include or attach evidence to support the allegation.  </w:t>
      </w:r>
    </w:p>
    <w:p w14:paraId="2199E7A2"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Upon receipt of a complaint complying with 2.2 above, the Monitoring Officer will send a copy of the Complaint to the Member and the Independent Person.</w:t>
      </w:r>
    </w:p>
    <w:p w14:paraId="2857FE21" w14:textId="77777777" w:rsidR="00837E42" w:rsidRDefault="00837E42">
      <w:pPr>
        <w:spacing w:after="0" w:line="240" w:lineRule="auto"/>
        <w:rPr>
          <w:rFonts w:ascii="Arial" w:hAnsi="Arial"/>
          <w:b/>
          <w:color w:val="339966"/>
          <w:sz w:val="24"/>
        </w:rPr>
      </w:pPr>
      <w:r>
        <w:br w:type="page"/>
      </w:r>
    </w:p>
    <w:p w14:paraId="52BD0E61" w14:textId="77777777" w:rsidR="00A9134E" w:rsidRPr="00A9134E" w:rsidRDefault="00A9134E" w:rsidP="00A9134E">
      <w:pPr>
        <w:pStyle w:val="Heading1"/>
      </w:pPr>
      <w:r w:rsidRPr="00A9134E">
        <w:lastRenderedPageBreak/>
        <w:t>INITIAL ASSESSMENT</w:t>
      </w:r>
    </w:p>
    <w:p w14:paraId="39DD89A3" w14:textId="62AAD193"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Council’s Monitoring Officer will receive and assess all complaints to determine whether the complaint should be investigated.  If the Monitoring Officer considers that s/he can resolve the complaint through informal mediation or discussion, </w:t>
      </w:r>
      <w:r w:rsidR="00DF4447">
        <w:rPr>
          <w:rFonts w:ascii="Arial" w:hAnsi="Arial"/>
          <w:sz w:val="24"/>
        </w:rPr>
        <w:t>including seeking the views of the relevant group whip</w:t>
      </w:r>
      <w:r w:rsidRPr="00A9134E">
        <w:rPr>
          <w:rFonts w:ascii="Arial" w:hAnsi="Arial"/>
          <w:sz w:val="24"/>
        </w:rPr>
        <w:t>s/he may take this step before determining whether a complaint should be investigated.</w:t>
      </w:r>
    </w:p>
    <w:p w14:paraId="02F6095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following complaints are normally not suitable for investigation, save where the Monitoring Officer accepts there are exceptional circumstances:</w:t>
      </w:r>
    </w:p>
    <w:p w14:paraId="33D1CB6A"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that are really about Council services, its policies or performance.  Such complaints will be referred to the relevant service area in accordance with the Council’s Complaints Policy.</w:t>
      </w:r>
    </w:p>
    <w:p w14:paraId="127575CF"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Complaints that are really about the political policies or performance of a councillor in their role.  Such complaints will be referred to the councillor and / or their political group for response. </w:t>
      </w:r>
    </w:p>
    <w:p w14:paraId="3F353794"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that relate to another authority or an alleged breach of another authority or body’s Code of Conduct.</w:t>
      </w:r>
    </w:p>
    <w:p w14:paraId="77A1F723"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Vexatious or frivolous complaints or complaints which are intended to insult individuals.</w:t>
      </w:r>
    </w:p>
    <w:p w14:paraId="1B92F9C5"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 xml:space="preserve">Minor or “tit-for-tat” complaints that do not justify the time and resources of an investigation.  </w:t>
      </w:r>
    </w:p>
    <w:p w14:paraId="7084BE60"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which relate to matters or events more than 3 months before the date of the complaint.</w:t>
      </w:r>
    </w:p>
    <w:p w14:paraId="2F88517A"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by a member against another member will not normally be investigated until the Monitoring Officer considers that other processes, e.g. informal mediation or political group processes, have been exhausted.</w:t>
      </w:r>
    </w:p>
    <w:p w14:paraId="1BAA7EAD"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by officers should be first made under the Member / Officer Protocol.</w:t>
      </w:r>
    </w:p>
    <w:p w14:paraId="76CA8604"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Complaints that are already subject to other internal or external processes will not be investigated until those other processes have completed to enable the complaint to be resolved by other means.  Determination of such complaints will be suspended until the other process is finalised.</w:t>
      </w:r>
    </w:p>
    <w:p w14:paraId="5284391E"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In making decisions at 3.1 and 3.2, the Monitoring Officer will consult the Council’s independent person (or where it has more than one independent person, one of the independent persons).</w:t>
      </w:r>
    </w:p>
    <w:p w14:paraId="359022DE"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Monitoring Officer may request further evidence or information from the Complainant.  The Monitoring Officer may request an initial response from the Councillor complained of (or any other person) or take any other steps s/he considers reasonable to assist his determination.</w:t>
      </w:r>
    </w:p>
    <w:p w14:paraId="759678D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lastRenderedPageBreak/>
        <w:t xml:space="preserve">The Monitoring Officer will inform the complainant and member in writing of their decision within 30 </w:t>
      </w:r>
      <w:r w:rsidR="006F6757">
        <w:rPr>
          <w:rFonts w:ascii="Arial" w:hAnsi="Arial"/>
          <w:sz w:val="24"/>
        </w:rPr>
        <w:t xml:space="preserve">calendar </w:t>
      </w:r>
      <w:r w:rsidRPr="00A9134E">
        <w:rPr>
          <w:rFonts w:ascii="Arial" w:hAnsi="Arial"/>
          <w:sz w:val="24"/>
        </w:rPr>
        <w:t>days of receipt of the complaint.  Where the Monitoring Officer is not able to respond within this time, s/he will inform the complainant and member of the date by which a decision will be made.</w:t>
      </w:r>
    </w:p>
    <w:p w14:paraId="28A78470"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Complainant will have 7 </w:t>
      </w:r>
      <w:r w:rsidR="006F6757">
        <w:rPr>
          <w:rFonts w:ascii="Arial" w:hAnsi="Arial"/>
          <w:sz w:val="24"/>
        </w:rPr>
        <w:t xml:space="preserve">calendar </w:t>
      </w:r>
      <w:r w:rsidRPr="00A9134E">
        <w:rPr>
          <w:rFonts w:ascii="Arial" w:hAnsi="Arial"/>
          <w:sz w:val="24"/>
        </w:rPr>
        <w:t>days from the date of the Monitoring Officer’s letter to ask for a review of a decision not to investigate a complaint.  The application for review must be submitted in writing to the Monitoring Officer setting out the reasons for the review.  The review will be determined by the Council’s Chief Executive.  If the Chief Executive considers the review should be upheld, the complaint will be investigated in accordance with Section 4.</w:t>
      </w:r>
    </w:p>
    <w:p w14:paraId="3D90818C" w14:textId="77777777" w:rsidR="00A9134E" w:rsidRPr="00A9134E" w:rsidRDefault="00A9134E" w:rsidP="00A9134E">
      <w:pPr>
        <w:pStyle w:val="Heading1"/>
      </w:pPr>
      <w:r w:rsidRPr="00A9134E">
        <w:t>INVESTIGATION</w:t>
      </w:r>
    </w:p>
    <w:p w14:paraId="6BC6AEE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Monitoring Officer will arrange for the complaint to be investigated by either an officer of the Council and / or an independent investigator.  The Monitoring Officer may provide terms of reference for the investigation, which will focus on investigation of the factual evidence in support or against the allegation.</w:t>
      </w:r>
    </w:p>
    <w:p w14:paraId="4031967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Investigation will follow its terms of reference and will include but is not limited to:</w:t>
      </w:r>
    </w:p>
    <w:p w14:paraId="4966EB89"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An opportunity for the Complainant to provide further evidence to support their allegation and / or the names of witnesses that they consider may provide relevant evidence.</w:t>
      </w:r>
    </w:p>
    <w:p w14:paraId="0C66D478"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An opportunity for the Member to provide further evidence to support their allegation and / or the names of witnesses that they consider may provide relevant evidence.</w:t>
      </w:r>
    </w:p>
    <w:p w14:paraId="5FF1B012"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Taking evidence from any witnesses (or considering any documents) the Investigator considers may be relevant to the investigation.</w:t>
      </w:r>
    </w:p>
    <w:p w14:paraId="55FC9062"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If the Investigator considers that the terms of reference of the investigation may require amendment, e.g., there is evidence of an additional potential breach of the Code of Conduct, </w:t>
      </w:r>
      <w:r>
        <w:rPr>
          <w:rFonts w:ascii="Arial" w:hAnsi="Arial"/>
          <w:sz w:val="24"/>
        </w:rPr>
        <w:t>s/</w:t>
      </w:r>
      <w:r w:rsidRPr="00A9134E">
        <w:rPr>
          <w:rFonts w:ascii="Arial" w:hAnsi="Arial"/>
          <w:sz w:val="24"/>
        </w:rPr>
        <w:t>he will raise this with the Monitoring Officer who will determine the appropriate course of action.</w:t>
      </w:r>
    </w:p>
    <w:p w14:paraId="553BE461"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Investigation will take no longer than 2 months from the date of the appointment of the investigator, unless the Monitoring Officer agrees that the investigation period should be extended.</w:t>
      </w:r>
    </w:p>
    <w:p w14:paraId="75B542D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Investigator will provide a written report to the Monitoring Officer in respect of the allegations. </w:t>
      </w:r>
    </w:p>
    <w:p w14:paraId="45D217A2" w14:textId="77777777" w:rsidR="00A9134E" w:rsidRPr="00A9134E" w:rsidRDefault="00A9134E" w:rsidP="00A9134E">
      <w:pPr>
        <w:pStyle w:val="Heading1"/>
      </w:pPr>
      <w:r w:rsidRPr="00A9134E">
        <w:t>THE DETERMINATION HEARING</w:t>
      </w:r>
    </w:p>
    <w:p w14:paraId="27E1807D"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 Sub-Committee </w:t>
      </w:r>
      <w:r w:rsidR="008205F3">
        <w:rPr>
          <w:rFonts w:ascii="Arial" w:hAnsi="Arial"/>
          <w:sz w:val="24"/>
        </w:rPr>
        <w:t xml:space="preserve">(the “Determination Hearing Panel”) </w:t>
      </w:r>
      <w:r w:rsidRPr="00A9134E">
        <w:rPr>
          <w:rFonts w:ascii="Arial" w:hAnsi="Arial"/>
          <w:sz w:val="24"/>
        </w:rPr>
        <w:t xml:space="preserve">of the Audit &amp; Governance Committee will be held within 30 </w:t>
      </w:r>
      <w:r w:rsidR="006F6757">
        <w:rPr>
          <w:rFonts w:ascii="Arial" w:hAnsi="Arial"/>
          <w:sz w:val="24"/>
        </w:rPr>
        <w:t xml:space="preserve">calendar </w:t>
      </w:r>
      <w:r w:rsidRPr="00A9134E">
        <w:rPr>
          <w:rFonts w:ascii="Arial" w:hAnsi="Arial"/>
          <w:sz w:val="24"/>
        </w:rPr>
        <w:t xml:space="preserve">days of receipt by the Monitoring Officer of the investigation report to determine the complaint.  The </w:t>
      </w:r>
      <w:r w:rsidRPr="00A9134E">
        <w:rPr>
          <w:rFonts w:ascii="Arial" w:hAnsi="Arial"/>
          <w:sz w:val="24"/>
        </w:rPr>
        <w:lastRenderedPageBreak/>
        <w:t xml:space="preserve">Independent Person will be </w:t>
      </w:r>
      <w:r w:rsidR="00AD7D8F">
        <w:rPr>
          <w:rFonts w:ascii="Arial" w:hAnsi="Arial"/>
          <w:sz w:val="24"/>
        </w:rPr>
        <w:t xml:space="preserve">invited to the Determination Hearing and, if </w:t>
      </w:r>
      <w:r w:rsidRPr="00A9134E">
        <w:rPr>
          <w:rFonts w:ascii="Arial" w:hAnsi="Arial"/>
          <w:sz w:val="24"/>
        </w:rPr>
        <w:t>present</w:t>
      </w:r>
      <w:r w:rsidR="00AD7D8F">
        <w:rPr>
          <w:rFonts w:ascii="Arial" w:hAnsi="Arial"/>
          <w:sz w:val="24"/>
        </w:rPr>
        <w:t>,</w:t>
      </w:r>
      <w:r w:rsidRPr="00A9134E">
        <w:rPr>
          <w:rFonts w:ascii="Arial" w:hAnsi="Arial"/>
          <w:sz w:val="24"/>
        </w:rPr>
        <w:t xml:space="preserve"> may advise both the </w:t>
      </w:r>
      <w:r w:rsidR="008205F3">
        <w:rPr>
          <w:rFonts w:ascii="Arial" w:hAnsi="Arial"/>
          <w:sz w:val="24"/>
        </w:rPr>
        <w:t>Panel</w:t>
      </w:r>
      <w:r w:rsidRPr="00A9134E">
        <w:rPr>
          <w:rFonts w:ascii="Arial" w:hAnsi="Arial"/>
          <w:sz w:val="24"/>
        </w:rPr>
        <w:t xml:space="preserve"> and the Member.</w:t>
      </w:r>
    </w:p>
    <w:p w14:paraId="110AFEB3"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Determination Hearing will normally take the following order:</w:t>
      </w:r>
    </w:p>
    <w:p w14:paraId="6DD9D0D9" w14:textId="77777777" w:rsidR="00A9134E" w:rsidRPr="00A9134E" w:rsidRDefault="00A9134E" w:rsidP="00A9134E">
      <w:pPr>
        <w:numPr>
          <w:ilvl w:val="0"/>
          <w:numId w:val="11"/>
        </w:numPr>
        <w:spacing w:before="60" w:after="60"/>
        <w:ind w:left="1440"/>
        <w:rPr>
          <w:rFonts w:ascii="Arial" w:hAnsi="Arial"/>
          <w:sz w:val="24"/>
        </w:rPr>
      </w:pPr>
      <w:r w:rsidRPr="0016449B">
        <w:rPr>
          <w:rFonts w:ascii="Arial" w:hAnsi="Arial"/>
          <w:b/>
          <w:i/>
          <w:sz w:val="24"/>
        </w:rPr>
        <w:t>Investigation Report</w:t>
      </w:r>
      <w:r w:rsidRPr="00A9134E">
        <w:rPr>
          <w:rFonts w:ascii="Arial" w:hAnsi="Arial"/>
          <w:i/>
          <w:sz w:val="24"/>
        </w:rPr>
        <w:t>:</w:t>
      </w:r>
      <w:r w:rsidRPr="00A9134E">
        <w:rPr>
          <w:rFonts w:ascii="Arial" w:hAnsi="Arial"/>
          <w:sz w:val="24"/>
        </w:rPr>
        <w:t xml:space="preserve"> The Investigator will present their report and evidence (and may call witnesses). The Complainant and Member may question the investigator and any witnesses</w:t>
      </w:r>
      <w:r>
        <w:rPr>
          <w:rFonts w:ascii="Arial" w:hAnsi="Arial"/>
          <w:sz w:val="24"/>
        </w:rPr>
        <w:t>.</w:t>
      </w:r>
    </w:p>
    <w:p w14:paraId="582DFB08" w14:textId="77777777" w:rsidR="00A9134E" w:rsidRPr="00A9134E" w:rsidRDefault="00A9134E" w:rsidP="00A9134E">
      <w:pPr>
        <w:numPr>
          <w:ilvl w:val="0"/>
          <w:numId w:val="11"/>
        </w:numPr>
        <w:spacing w:before="60" w:after="60"/>
        <w:ind w:left="1440"/>
        <w:rPr>
          <w:rFonts w:ascii="Arial" w:hAnsi="Arial"/>
          <w:sz w:val="24"/>
        </w:rPr>
      </w:pPr>
      <w:r w:rsidRPr="00A9134E">
        <w:rPr>
          <w:rFonts w:ascii="Arial" w:hAnsi="Arial"/>
          <w:b/>
          <w:i/>
          <w:sz w:val="24"/>
        </w:rPr>
        <w:t>The Complainant’s Case:</w:t>
      </w:r>
      <w:r w:rsidRPr="00A9134E">
        <w:rPr>
          <w:rFonts w:ascii="Arial" w:hAnsi="Arial"/>
          <w:sz w:val="24"/>
        </w:rPr>
        <w:t xml:space="preserve"> The Complainant presents their evidence and calls any witnesses.  The Member may then question the Complainant and any witnesses.</w:t>
      </w:r>
    </w:p>
    <w:p w14:paraId="770458D0" w14:textId="77777777" w:rsidR="00A9134E" w:rsidRPr="00A9134E" w:rsidRDefault="00A9134E" w:rsidP="00A9134E">
      <w:pPr>
        <w:numPr>
          <w:ilvl w:val="0"/>
          <w:numId w:val="11"/>
        </w:numPr>
        <w:spacing w:before="60" w:after="60"/>
        <w:ind w:left="1440"/>
        <w:rPr>
          <w:rFonts w:ascii="Arial" w:hAnsi="Arial"/>
          <w:sz w:val="24"/>
        </w:rPr>
      </w:pPr>
      <w:r w:rsidRPr="00A9134E">
        <w:rPr>
          <w:rFonts w:ascii="Arial" w:hAnsi="Arial"/>
          <w:b/>
          <w:i/>
          <w:sz w:val="24"/>
        </w:rPr>
        <w:t>The Member’s Case:</w:t>
      </w:r>
      <w:r w:rsidRPr="00A9134E">
        <w:rPr>
          <w:rFonts w:ascii="Arial" w:hAnsi="Arial"/>
          <w:sz w:val="24"/>
        </w:rPr>
        <w:t xml:space="preserve"> The Member presents their evidence and calls any witnesses.  The Complainant may then question the Member and any witnesses.</w:t>
      </w:r>
    </w:p>
    <w:p w14:paraId="7CD02DE0" w14:textId="77777777" w:rsidR="00A9134E" w:rsidRPr="00A9134E" w:rsidRDefault="00A9134E" w:rsidP="00A9134E">
      <w:pPr>
        <w:numPr>
          <w:ilvl w:val="0"/>
          <w:numId w:val="11"/>
        </w:numPr>
        <w:spacing w:before="60" w:after="60"/>
        <w:ind w:left="1440"/>
        <w:rPr>
          <w:rFonts w:ascii="Arial" w:hAnsi="Arial"/>
          <w:sz w:val="24"/>
        </w:rPr>
      </w:pPr>
      <w:r w:rsidRPr="00A9134E">
        <w:rPr>
          <w:rFonts w:ascii="Arial" w:hAnsi="Arial"/>
          <w:b/>
          <w:i/>
          <w:sz w:val="24"/>
        </w:rPr>
        <w:t>Final Submissions:</w:t>
      </w:r>
      <w:r w:rsidRPr="00A9134E">
        <w:rPr>
          <w:rFonts w:ascii="Arial" w:hAnsi="Arial"/>
          <w:sz w:val="24"/>
        </w:rPr>
        <w:t xml:space="preserve"> The Complainant and Member will present their final submissions in this order.</w:t>
      </w:r>
    </w:p>
    <w:p w14:paraId="597CF691"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w:t>
      </w:r>
      <w:r w:rsidR="008205F3">
        <w:rPr>
          <w:rFonts w:ascii="Arial" w:hAnsi="Arial"/>
          <w:sz w:val="24"/>
        </w:rPr>
        <w:t>Panel</w:t>
      </w:r>
      <w:r w:rsidRPr="00A9134E">
        <w:rPr>
          <w:rFonts w:ascii="Arial" w:hAnsi="Arial"/>
          <w:sz w:val="24"/>
        </w:rPr>
        <w:t xml:space="preserve"> may ask questions of any person at any time.</w:t>
      </w:r>
    </w:p>
    <w:p w14:paraId="2A0BECD2"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After hearing final submissions, the </w:t>
      </w:r>
      <w:r w:rsidR="008205F3">
        <w:rPr>
          <w:rFonts w:ascii="Arial" w:hAnsi="Arial"/>
          <w:sz w:val="24"/>
        </w:rPr>
        <w:t xml:space="preserve">Panel </w:t>
      </w:r>
      <w:r w:rsidRPr="00A9134E">
        <w:rPr>
          <w:rFonts w:ascii="Arial" w:hAnsi="Arial"/>
          <w:sz w:val="24"/>
        </w:rPr>
        <w:t>will withdraw to consider its decision and may consult with the Independent Person when doing so.</w:t>
      </w:r>
    </w:p>
    <w:p w14:paraId="26890D75"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After reaching its decision, the </w:t>
      </w:r>
      <w:r w:rsidR="008205F3">
        <w:rPr>
          <w:rFonts w:ascii="Arial" w:hAnsi="Arial"/>
          <w:sz w:val="24"/>
        </w:rPr>
        <w:t xml:space="preserve">Panel </w:t>
      </w:r>
      <w:r w:rsidRPr="00A9134E">
        <w:rPr>
          <w:rFonts w:ascii="Arial" w:hAnsi="Arial"/>
          <w:sz w:val="24"/>
        </w:rPr>
        <w:t xml:space="preserve">will either announce its decision at the hearing or inform the parties that the decision will be provided in writing to them within 7 </w:t>
      </w:r>
      <w:r w:rsidR="006F6757">
        <w:rPr>
          <w:rFonts w:ascii="Arial" w:hAnsi="Arial"/>
          <w:sz w:val="24"/>
        </w:rPr>
        <w:t xml:space="preserve">calendar </w:t>
      </w:r>
      <w:r w:rsidRPr="00A9134E">
        <w:rPr>
          <w:rFonts w:ascii="Arial" w:hAnsi="Arial"/>
          <w:sz w:val="24"/>
        </w:rPr>
        <w:t xml:space="preserve">days.  Any verbal decision must be followed by written confirmation of the decision and its reasons within 7 </w:t>
      </w:r>
      <w:r w:rsidR="006F6757">
        <w:rPr>
          <w:rFonts w:ascii="Arial" w:hAnsi="Arial"/>
          <w:sz w:val="24"/>
        </w:rPr>
        <w:t xml:space="preserve">calendar </w:t>
      </w:r>
      <w:r w:rsidRPr="00A9134E">
        <w:rPr>
          <w:rFonts w:ascii="Arial" w:hAnsi="Arial"/>
          <w:sz w:val="24"/>
        </w:rPr>
        <w:t>days.</w:t>
      </w:r>
    </w:p>
    <w:p w14:paraId="72D5FAD2" w14:textId="77777777" w:rsidR="00A9134E" w:rsidRPr="00A9134E" w:rsidRDefault="00A9134E" w:rsidP="00A9134E">
      <w:pPr>
        <w:pStyle w:val="Heading1"/>
      </w:pPr>
      <w:r w:rsidRPr="00A9134E">
        <w:t>SANCTION</w:t>
      </w:r>
    </w:p>
    <w:p w14:paraId="160448C5"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Where a member is found in breach of the Code of Conduct, the </w:t>
      </w:r>
      <w:r w:rsidR="008205F3">
        <w:rPr>
          <w:rFonts w:ascii="Arial" w:hAnsi="Arial"/>
          <w:sz w:val="24"/>
        </w:rPr>
        <w:t xml:space="preserve">Panel </w:t>
      </w:r>
      <w:r w:rsidRPr="00A9134E">
        <w:rPr>
          <w:rFonts w:ascii="Arial" w:hAnsi="Arial"/>
          <w:sz w:val="24"/>
        </w:rPr>
        <w:t>has no statutory power to sanction the Member.  They may decide:</w:t>
      </w:r>
    </w:p>
    <w:p w14:paraId="3D68786C"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That no further action is necessary;</w:t>
      </w:r>
    </w:p>
    <w:p w14:paraId="6BE08C51"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To impose one or more of the following sanctions (or any other lawful sanction as advised by the Monitoring Officer</w:t>
      </w:r>
      <w:r w:rsidR="00C51595" w:rsidRPr="00A9134E">
        <w:rPr>
          <w:rFonts w:ascii="Arial" w:hAnsi="Arial"/>
          <w:sz w:val="24"/>
        </w:rPr>
        <w:t>)</w:t>
      </w:r>
      <w:r w:rsidR="00C51595">
        <w:rPr>
          <w:rFonts w:ascii="Arial" w:hAnsi="Arial"/>
          <w:sz w:val="24"/>
        </w:rPr>
        <w:t>:</w:t>
      </w:r>
    </w:p>
    <w:p w14:paraId="2073EB66" w14:textId="77777777" w:rsidR="00A9134E" w:rsidRPr="00A9134E" w:rsidRDefault="00A9134E" w:rsidP="00A22932">
      <w:pPr>
        <w:numPr>
          <w:ilvl w:val="3"/>
          <w:numId w:val="1"/>
        </w:numPr>
        <w:tabs>
          <w:tab w:val="clear" w:pos="1080"/>
          <w:tab w:val="num" w:pos="2781"/>
        </w:tabs>
        <w:spacing w:before="60" w:after="60"/>
        <w:ind w:left="2781"/>
        <w:rPr>
          <w:rFonts w:ascii="Arial" w:hAnsi="Arial"/>
          <w:sz w:val="24"/>
        </w:rPr>
      </w:pPr>
      <w:r w:rsidRPr="00A9134E">
        <w:rPr>
          <w:rFonts w:ascii="Arial" w:hAnsi="Arial"/>
          <w:sz w:val="24"/>
        </w:rPr>
        <w:t>To recommend that a motion censuring the Member for the breach of the Code of Conduct is put to Full Council (</w:t>
      </w:r>
      <w:r w:rsidR="00A22932">
        <w:rPr>
          <w:rFonts w:ascii="Arial" w:hAnsi="Arial"/>
          <w:sz w:val="24"/>
        </w:rPr>
        <w:t>i</w:t>
      </w:r>
      <w:r w:rsidRPr="00A9134E">
        <w:rPr>
          <w:rFonts w:ascii="Arial" w:hAnsi="Arial"/>
          <w:sz w:val="24"/>
        </w:rPr>
        <w:t>f so, the Monitoring Officer will prepare a report for the next ordinary Council meeting)</w:t>
      </w:r>
      <w:r w:rsidR="00C51595">
        <w:rPr>
          <w:rFonts w:ascii="Arial" w:hAnsi="Arial"/>
          <w:sz w:val="24"/>
        </w:rPr>
        <w:t>;</w:t>
      </w:r>
    </w:p>
    <w:p w14:paraId="1A1A7828" w14:textId="77777777" w:rsidR="00A9134E" w:rsidRPr="00A9134E" w:rsidRDefault="00A9134E" w:rsidP="00A22932">
      <w:pPr>
        <w:numPr>
          <w:ilvl w:val="3"/>
          <w:numId w:val="1"/>
        </w:numPr>
        <w:tabs>
          <w:tab w:val="clear" w:pos="1080"/>
          <w:tab w:val="num" w:pos="2781"/>
        </w:tabs>
        <w:spacing w:before="60" w:after="60"/>
        <w:ind w:left="2781"/>
        <w:rPr>
          <w:rFonts w:ascii="Arial" w:hAnsi="Arial"/>
          <w:sz w:val="24"/>
        </w:rPr>
      </w:pPr>
      <w:r w:rsidRPr="00A9134E">
        <w:rPr>
          <w:rFonts w:ascii="Arial" w:hAnsi="Arial"/>
          <w:sz w:val="24"/>
        </w:rPr>
        <w:t>T</w:t>
      </w:r>
      <w:r w:rsidR="00A22932">
        <w:rPr>
          <w:rFonts w:ascii="Arial" w:hAnsi="Arial"/>
          <w:sz w:val="24"/>
        </w:rPr>
        <w:t>hat t</w:t>
      </w:r>
      <w:r w:rsidRPr="00A9134E">
        <w:rPr>
          <w:rFonts w:ascii="Arial" w:hAnsi="Arial"/>
          <w:sz w:val="24"/>
        </w:rPr>
        <w:t xml:space="preserve">he Monitoring Officer writes to the Member informing them of the </w:t>
      </w:r>
      <w:r w:rsidR="008205F3">
        <w:rPr>
          <w:rFonts w:ascii="Arial" w:hAnsi="Arial"/>
          <w:sz w:val="24"/>
        </w:rPr>
        <w:t>Panel’s</w:t>
      </w:r>
      <w:r w:rsidRPr="00A9134E">
        <w:rPr>
          <w:rFonts w:ascii="Arial" w:hAnsi="Arial"/>
          <w:sz w:val="24"/>
        </w:rPr>
        <w:t xml:space="preserve"> decision and its recommendations as to the Member’s future conduct.</w:t>
      </w:r>
    </w:p>
    <w:p w14:paraId="048050AE" w14:textId="77777777" w:rsidR="00A9134E" w:rsidRPr="00A9134E" w:rsidRDefault="00A9134E" w:rsidP="00A22932">
      <w:pPr>
        <w:numPr>
          <w:ilvl w:val="3"/>
          <w:numId w:val="1"/>
        </w:numPr>
        <w:tabs>
          <w:tab w:val="clear" w:pos="1080"/>
          <w:tab w:val="num" w:pos="2781"/>
        </w:tabs>
        <w:spacing w:before="60" w:after="60"/>
        <w:ind w:left="2781"/>
        <w:rPr>
          <w:rFonts w:ascii="Arial" w:hAnsi="Arial"/>
          <w:sz w:val="24"/>
        </w:rPr>
      </w:pPr>
      <w:r w:rsidRPr="00A9134E">
        <w:rPr>
          <w:rFonts w:ascii="Arial" w:hAnsi="Arial"/>
          <w:sz w:val="24"/>
        </w:rPr>
        <w:t xml:space="preserve">To recommend to the Member’s political group that the Member is either removed from any or all committees and / or </w:t>
      </w:r>
      <w:r w:rsidR="00A22932">
        <w:rPr>
          <w:rFonts w:ascii="Arial" w:hAnsi="Arial"/>
          <w:sz w:val="24"/>
        </w:rPr>
        <w:t xml:space="preserve">is </w:t>
      </w:r>
      <w:r w:rsidRPr="00A9134E">
        <w:rPr>
          <w:rFonts w:ascii="Arial" w:hAnsi="Arial"/>
          <w:sz w:val="24"/>
        </w:rPr>
        <w:t xml:space="preserve">not nominated for appointment in the future.  The recommendation may be that this sanction should be for a fixed period, e.g. removal for six months.  </w:t>
      </w:r>
    </w:p>
    <w:p w14:paraId="49A3D4E3" w14:textId="77777777" w:rsidR="00A9134E" w:rsidRPr="00A9134E" w:rsidRDefault="00C81359" w:rsidP="00A22932">
      <w:pPr>
        <w:numPr>
          <w:ilvl w:val="3"/>
          <w:numId w:val="1"/>
        </w:numPr>
        <w:tabs>
          <w:tab w:val="clear" w:pos="1080"/>
          <w:tab w:val="num" w:pos="2781"/>
        </w:tabs>
        <w:spacing w:before="60" w:after="60"/>
        <w:ind w:left="2781"/>
        <w:rPr>
          <w:rFonts w:ascii="Arial" w:hAnsi="Arial"/>
          <w:sz w:val="24"/>
        </w:rPr>
      </w:pPr>
      <w:r>
        <w:rPr>
          <w:rFonts w:ascii="Arial" w:hAnsi="Arial"/>
          <w:sz w:val="24"/>
        </w:rPr>
        <w:lastRenderedPageBreak/>
        <w:t>T</w:t>
      </w:r>
      <w:r w:rsidR="00A9134E" w:rsidRPr="00A9134E">
        <w:rPr>
          <w:rFonts w:ascii="Arial" w:hAnsi="Arial"/>
          <w:sz w:val="24"/>
        </w:rPr>
        <w:t xml:space="preserve">hat a public statement about the </w:t>
      </w:r>
      <w:r w:rsidR="008205F3">
        <w:rPr>
          <w:rFonts w:ascii="Arial" w:hAnsi="Arial"/>
          <w:sz w:val="24"/>
        </w:rPr>
        <w:t xml:space="preserve">Panel’s </w:t>
      </w:r>
      <w:r w:rsidR="00A9134E" w:rsidRPr="00A9134E">
        <w:rPr>
          <w:rFonts w:ascii="Arial" w:hAnsi="Arial"/>
          <w:sz w:val="24"/>
        </w:rPr>
        <w:t>decision is published on the Council’s website.</w:t>
      </w:r>
      <w:r w:rsidR="00A22932">
        <w:rPr>
          <w:rFonts w:ascii="Arial" w:hAnsi="Arial"/>
          <w:sz w:val="24"/>
        </w:rPr>
        <w:t xml:space="preserve"> The recommendation may be that this sanction should be for a fixed period, e.g. that the statement remain on the Council’s website for six months.</w:t>
      </w:r>
    </w:p>
    <w:p w14:paraId="2D2AF2B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Before reaching its decision, the Complainant and Member have the right to make submissions as to the appropriate sanction (if any).  Where the decision is communicated in writing, the Council will re-convene the Determination Hearing </w:t>
      </w:r>
      <w:r w:rsidR="008205F3">
        <w:rPr>
          <w:rFonts w:ascii="Arial" w:hAnsi="Arial"/>
          <w:sz w:val="24"/>
        </w:rPr>
        <w:t>Panel</w:t>
      </w:r>
      <w:r w:rsidRPr="00A9134E">
        <w:rPr>
          <w:rFonts w:ascii="Arial" w:hAnsi="Arial"/>
          <w:sz w:val="24"/>
        </w:rPr>
        <w:t xml:space="preserve"> to consider the question of sanction and the above procedure will apply.  In such situations, either party may submit its representations in writing to the Monitoring Officer in advance of the re-convened hearing.</w:t>
      </w:r>
    </w:p>
    <w:p w14:paraId="63AE1FAF" w14:textId="77777777" w:rsidR="00A9134E" w:rsidRPr="00A9134E" w:rsidRDefault="00A9134E" w:rsidP="00A9134E">
      <w:pPr>
        <w:pStyle w:val="Heading1"/>
      </w:pPr>
      <w:r w:rsidRPr="00A9134E">
        <w:t>APPEALS AGAINST A DETERMINATION HEARING DECISION</w:t>
      </w:r>
    </w:p>
    <w:p w14:paraId="2A02682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 Complainant and / or Member may appeal the </w:t>
      </w:r>
      <w:r w:rsidR="008205F3">
        <w:rPr>
          <w:rFonts w:ascii="Arial" w:hAnsi="Arial"/>
          <w:sz w:val="24"/>
        </w:rPr>
        <w:t>Panel’s</w:t>
      </w:r>
      <w:r w:rsidRPr="00A9134E">
        <w:rPr>
          <w:rFonts w:ascii="Arial" w:hAnsi="Arial"/>
          <w:sz w:val="24"/>
        </w:rPr>
        <w:t xml:space="preserve"> decision as to whether there was a breach of the Code of Conduct and / or the sanction imposed only.</w:t>
      </w:r>
    </w:p>
    <w:p w14:paraId="39633388"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must be made in writing to the Monitoring Officer within 7 </w:t>
      </w:r>
      <w:r w:rsidR="006F6757">
        <w:rPr>
          <w:rFonts w:ascii="Arial" w:hAnsi="Arial"/>
          <w:sz w:val="24"/>
        </w:rPr>
        <w:t xml:space="preserve">calendar </w:t>
      </w:r>
      <w:r w:rsidRPr="00A9134E">
        <w:rPr>
          <w:rFonts w:ascii="Arial" w:hAnsi="Arial"/>
          <w:sz w:val="24"/>
        </w:rPr>
        <w:t>days starting with the date on which the decision was made (or if only communicated in writing, on the date of the letter and / or email).</w:t>
      </w:r>
    </w:p>
    <w:p w14:paraId="2DBCB030"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must set out the grounds of the appeal, including why the </w:t>
      </w:r>
      <w:r w:rsidR="008205F3">
        <w:rPr>
          <w:rFonts w:ascii="Arial" w:hAnsi="Arial"/>
          <w:sz w:val="24"/>
        </w:rPr>
        <w:t>Panel</w:t>
      </w:r>
      <w:r w:rsidRPr="00A9134E">
        <w:rPr>
          <w:rFonts w:ascii="Arial" w:hAnsi="Arial"/>
          <w:sz w:val="24"/>
        </w:rPr>
        <w:t xml:space="preserve"> decision was incorrect. </w:t>
      </w:r>
    </w:p>
    <w:p w14:paraId="3ABFFBBA"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will be considered by a differently constituted Sub-Committee </w:t>
      </w:r>
      <w:r w:rsidR="008205F3">
        <w:rPr>
          <w:rFonts w:ascii="Arial" w:hAnsi="Arial"/>
          <w:sz w:val="24"/>
        </w:rPr>
        <w:t xml:space="preserve">(the “Appeal Panel”) </w:t>
      </w:r>
      <w:r w:rsidRPr="00A9134E">
        <w:rPr>
          <w:rFonts w:ascii="Arial" w:hAnsi="Arial"/>
          <w:sz w:val="24"/>
        </w:rPr>
        <w:t xml:space="preserve">of the Audit &amp; Governance Committee within 30 </w:t>
      </w:r>
      <w:r w:rsidR="006F6757">
        <w:rPr>
          <w:rFonts w:ascii="Arial" w:hAnsi="Arial"/>
          <w:sz w:val="24"/>
        </w:rPr>
        <w:t xml:space="preserve">calendar </w:t>
      </w:r>
      <w:r w:rsidRPr="00A9134E">
        <w:rPr>
          <w:rFonts w:ascii="Arial" w:hAnsi="Arial"/>
          <w:sz w:val="24"/>
        </w:rPr>
        <w:t>days of the receipt of the appeal (</w:t>
      </w:r>
      <w:r w:rsidR="008205F3">
        <w:rPr>
          <w:rFonts w:ascii="Arial" w:hAnsi="Arial"/>
          <w:sz w:val="24"/>
        </w:rPr>
        <w:t>“</w:t>
      </w:r>
      <w:r w:rsidRPr="00A9134E">
        <w:rPr>
          <w:rFonts w:ascii="Arial" w:hAnsi="Arial"/>
          <w:sz w:val="24"/>
        </w:rPr>
        <w:t>the Appeal Hearing</w:t>
      </w:r>
      <w:r w:rsidR="008205F3">
        <w:rPr>
          <w:rFonts w:ascii="Arial" w:hAnsi="Arial"/>
          <w:sz w:val="24"/>
        </w:rPr>
        <w:t>”</w:t>
      </w:r>
      <w:r w:rsidRPr="00A9134E">
        <w:rPr>
          <w:rFonts w:ascii="Arial" w:hAnsi="Arial"/>
          <w:sz w:val="24"/>
        </w:rPr>
        <w:t xml:space="preserve">).  </w:t>
      </w:r>
    </w:p>
    <w:p w14:paraId="7228E3B0"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An appeal is a review of the Determination Hearing decision and not a re-hearing.  The Appeal </w:t>
      </w:r>
      <w:r w:rsidR="008205F3">
        <w:rPr>
          <w:rFonts w:ascii="Arial" w:hAnsi="Arial"/>
          <w:sz w:val="24"/>
        </w:rPr>
        <w:t>Panel</w:t>
      </w:r>
      <w:r w:rsidRPr="00A9134E">
        <w:rPr>
          <w:rFonts w:ascii="Arial" w:hAnsi="Arial"/>
          <w:sz w:val="24"/>
        </w:rPr>
        <w:t xml:space="preserve"> may only consider the grounds put forward in the written appeal (see above).</w:t>
      </w:r>
    </w:p>
    <w:p w14:paraId="25B3BDF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The Appeal Hearing will normally take the following order of business:</w:t>
      </w:r>
    </w:p>
    <w:p w14:paraId="7B8B7D46"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The Appellant presents their appeal.</w:t>
      </w:r>
    </w:p>
    <w:p w14:paraId="3151F0C0" w14:textId="77777777" w:rsidR="00A9134E" w:rsidRPr="00A9134E" w:rsidRDefault="00A9134E" w:rsidP="00A9134E">
      <w:pPr>
        <w:numPr>
          <w:ilvl w:val="2"/>
          <w:numId w:val="1"/>
        </w:numPr>
        <w:spacing w:before="60" w:after="60"/>
        <w:rPr>
          <w:rFonts w:ascii="Arial" w:hAnsi="Arial"/>
          <w:sz w:val="24"/>
        </w:rPr>
      </w:pPr>
      <w:r w:rsidRPr="00A9134E">
        <w:rPr>
          <w:rFonts w:ascii="Arial" w:hAnsi="Arial"/>
          <w:sz w:val="24"/>
        </w:rPr>
        <w:t>The Respondent presents their response.</w:t>
      </w:r>
    </w:p>
    <w:p w14:paraId="2F8DB53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Presentations may be made in writing and the Appeal </w:t>
      </w:r>
      <w:r w:rsidR="008205F3">
        <w:rPr>
          <w:rFonts w:ascii="Arial" w:hAnsi="Arial"/>
          <w:sz w:val="24"/>
        </w:rPr>
        <w:t xml:space="preserve">Panel </w:t>
      </w:r>
      <w:r w:rsidRPr="00A9134E">
        <w:rPr>
          <w:rFonts w:ascii="Arial" w:hAnsi="Arial"/>
          <w:sz w:val="24"/>
        </w:rPr>
        <w:t>will also have the documentation for the Determination Hearing before them.</w:t>
      </w:r>
    </w:p>
    <w:p w14:paraId="6A6DD30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No other evidence will be considered and no oral evidence will be given, save in exceptional circumstances agreed by the </w:t>
      </w:r>
      <w:r w:rsidR="008205F3">
        <w:rPr>
          <w:rFonts w:ascii="Arial" w:hAnsi="Arial"/>
          <w:sz w:val="24"/>
        </w:rPr>
        <w:t>Panel</w:t>
      </w:r>
      <w:r w:rsidRPr="00A9134E">
        <w:rPr>
          <w:rFonts w:ascii="Arial" w:hAnsi="Arial"/>
          <w:sz w:val="24"/>
        </w:rPr>
        <w:t>.</w:t>
      </w:r>
    </w:p>
    <w:p w14:paraId="12466BEC"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Appeal </w:t>
      </w:r>
      <w:r w:rsidR="008205F3">
        <w:rPr>
          <w:rFonts w:ascii="Arial" w:hAnsi="Arial"/>
          <w:sz w:val="24"/>
        </w:rPr>
        <w:t xml:space="preserve">Panel </w:t>
      </w:r>
      <w:r w:rsidRPr="00A9134E">
        <w:rPr>
          <w:rFonts w:ascii="Arial" w:hAnsi="Arial"/>
          <w:sz w:val="24"/>
        </w:rPr>
        <w:t xml:space="preserve">may either uphold or dismiss the appeal on whether there was either a breach of the Code and / or sanction.    </w:t>
      </w:r>
    </w:p>
    <w:p w14:paraId="32A6FA2D"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Appeal </w:t>
      </w:r>
      <w:r w:rsidR="008205F3">
        <w:rPr>
          <w:rFonts w:ascii="Arial" w:hAnsi="Arial"/>
          <w:sz w:val="24"/>
        </w:rPr>
        <w:t xml:space="preserve">Panel </w:t>
      </w:r>
      <w:r w:rsidRPr="00A9134E">
        <w:rPr>
          <w:rFonts w:ascii="Arial" w:hAnsi="Arial"/>
          <w:sz w:val="24"/>
        </w:rPr>
        <w:t xml:space="preserve">will either announce its decision at the hearing or inform the parties that the decision will be provided in writing within 7 </w:t>
      </w:r>
      <w:r w:rsidR="006F6757">
        <w:rPr>
          <w:rFonts w:ascii="Arial" w:hAnsi="Arial"/>
          <w:sz w:val="24"/>
        </w:rPr>
        <w:t xml:space="preserve">calendar </w:t>
      </w:r>
      <w:r w:rsidRPr="00A9134E">
        <w:rPr>
          <w:rFonts w:ascii="Arial" w:hAnsi="Arial"/>
          <w:sz w:val="24"/>
        </w:rPr>
        <w:t>days.  Any verbal decision must be followed by written confirmation of the decision and its reasons.</w:t>
      </w:r>
    </w:p>
    <w:p w14:paraId="4AD86817"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t xml:space="preserve">The written decision will be sent to the Complainant and Member by the Monitoring Officer within 7 </w:t>
      </w:r>
      <w:r w:rsidR="006F6757">
        <w:rPr>
          <w:rFonts w:ascii="Arial" w:hAnsi="Arial"/>
          <w:sz w:val="24"/>
        </w:rPr>
        <w:t xml:space="preserve">calendar </w:t>
      </w:r>
      <w:r w:rsidRPr="00A9134E">
        <w:rPr>
          <w:rFonts w:ascii="Arial" w:hAnsi="Arial"/>
          <w:sz w:val="24"/>
        </w:rPr>
        <w:t>days of the hearing.</w:t>
      </w:r>
    </w:p>
    <w:p w14:paraId="6B1E08BA" w14:textId="77777777" w:rsidR="00A9134E" w:rsidRPr="00A9134E" w:rsidRDefault="00A9134E" w:rsidP="00A9134E">
      <w:pPr>
        <w:numPr>
          <w:ilvl w:val="1"/>
          <w:numId w:val="1"/>
        </w:numPr>
        <w:spacing w:before="60" w:after="60"/>
        <w:rPr>
          <w:rFonts w:ascii="Arial" w:hAnsi="Arial"/>
          <w:sz w:val="24"/>
        </w:rPr>
      </w:pPr>
      <w:r w:rsidRPr="00A9134E">
        <w:rPr>
          <w:rFonts w:ascii="Arial" w:hAnsi="Arial"/>
          <w:sz w:val="24"/>
        </w:rPr>
        <w:lastRenderedPageBreak/>
        <w:t xml:space="preserve">There is no appeal against a decision of an Appeal </w:t>
      </w:r>
      <w:r w:rsidR="008205F3">
        <w:rPr>
          <w:rFonts w:ascii="Arial" w:hAnsi="Arial"/>
          <w:sz w:val="24"/>
        </w:rPr>
        <w:t>Panel</w:t>
      </w:r>
      <w:r w:rsidRPr="00A9134E">
        <w:rPr>
          <w:rFonts w:ascii="Arial" w:hAnsi="Arial"/>
          <w:sz w:val="24"/>
        </w:rPr>
        <w:t>.</w:t>
      </w:r>
    </w:p>
    <w:p w14:paraId="7A41C79F" w14:textId="77777777" w:rsidR="00A9134E" w:rsidRPr="00A9134E" w:rsidRDefault="00A9134E" w:rsidP="00A9134E">
      <w:pPr>
        <w:pStyle w:val="Heading1"/>
      </w:pPr>
      <w:r w:rsidRPr="00A9134E">
        <w:t>GOVERNANCE</w:t>
      </w:r>
    </w:p>
    <w:p w14:paraId="489408EF" w14:textId="77777777" w:rsidR="00A9134E" w:rsidRPr="00A9134E" w:rsidRDefault="00A9134E" w:rsidP="00E65B45">
      <w:pPr>
        <w:numPr>
          <w:ilvl w:val="1"/>
          <w:numId w:val="1"/>
        </w:numPr>
        <w:spacing w:before="60" w:after="60"/>
        <w:rPr>
          <w:rFonts w:ascii="Arial" w:hAnsi="Arial"/>
          <w:sz w:val="24"/>
        </w:rPr>
      </w:pPr>
      <w:r w:rsidRPr="00A9134E">
        <w:rPr>
          <w:rFonts w:ascii="Arial" w:hAnsi="Arial"/>
          <w:sz w:val="24"/>
        </w:rPr>
        <w:t xml:space="preserve">The Determination and Appeal Hearings are not subject to the Council’s Procedure Rules as they apply to Committees, save as required by law or as set out below. </w:t>
      </w:r>
    </w:p>
    <w:p w14:paraId="7227A17F" w14:textId="77777777" w:rsidR="00A9134E" w:rsidRPr="00A9134E" w:rsidRDefault="00A9134E" w:rsidP="00E65B45">
      <w:pPr>
        <w:numPr>
          <w:ilvl w:val="1"/>
          <w:numId w:val="1"/>
        </w:numPr>
        <w:spacing w:before="60" w:after="60"/>
        <w:rPr>
          <w:rFonts w:ascii="Arial" w:hAnsi="Arial"/>
          <w:sz w:val="24"/>
        </w:rPr>
      </w:pPr>
      <w:r w:rsidRPr="00A9134E">
        <w:rPr>
          <w:rFonts w:ascii="Arial" w:hAnsi="Arial"/>
          <w:sz w:val="24"/>
        </w:rPr>
        <w:t>The Council’s Access to Information Rules will apply to Determination Hearings and so will normally be held in public.</w:t>
      </w:r>
      <w:r w:rsidR="001E69C8">
        <w:rPr>
          <w:rFonts w:ascii="Arial" w:hAnsi="Arial"/>
          <w:sz w:val="24"/>
        </w:rPr>
        <w:t xml:space="preserve"> </w:t>
      </w:r>
      <w:r w:rsidR="00707AA8">
        <w:rPr>
          <w:rFonts w:ascii="Arial" w:hAnsi="Arial"/>
          <w:sz w:val="24"/>
        </w:rPr>
        <w:t xml:space="preserve"> </w:t>
      </w:r>
      <w:r w:rsidR="001E69C8">
        <w:rPr>
          <w:rFonts w:ascii="Arial" w:hAnsi="Arial"/>
          <w:sz w:val="24"/>
        </w:rPr>
        <w:t xml:space="preserve">Meeting documents will </w:t>
      </w:r>
      <w:r w:rsidR="00707AA8">
        <w:rPr>
          <w:rFonts w:ascii="Arial" w:hAnsi="Arial"/>
          <w:sz w:val="24"/>
        </w:rPr>
        <w:t>be published</w:t>
      </w:r>
      <w:r w:rsidR="001E69C8">
        <w:rPr>
          <w:rFonts w:ascii="Arial" w:hAnsi="Arial"/>
          <w:sz w:val="24"/>
        </w:rPr>
        <w:t xml:space="preserve"> on the Council’s website unless they contain exempt or confidential information (as defined in the Access to Information Rules).</w:t>
      </w:r>
    </w:p>
    <w:p w14:paraId="756B7BD2" w14:textId="77777777" w:rsidR="00A9134E" w:rsidRPr="00A9134E" w:rsidRDefault="00A9134E" w:rsidP="00E65B45">
      <w:pPr>
        <w:numPr>
          <w:ilvl w:val="1"/>
          <w:numId w:val="1"/>
        </w:numPr>
        <w:spacing w:before="60" w:after="60"/>
        <w:rPr>
          <w:rFonts w:ascii="Arial" w:hAnsi="Arial"/>
          <w:sz w:val="24"/>
        </w:rPr>
      </w:pPr>
      <w:r w:rsidRPr="00A9134E">
        <w:rPr>
          <w:rFonts w:ascii="Arial" w:hAnsi="Arial"/>
          <w:sz w:val="24"/>
        </w:rPr>
        <w:t xml:space="preserve">The quorum for </w:t>
      </w:r>
      <w:r w:rsidR="008205F3">
        <w:rPr>
          <w:rFonts w:ascii="Arial" w:hAnsi="Arial"/>
          <w:sz w:val="24"/>
        </w:rPr>
        <w:t xml:space="preserve">a Panel </w:t>
      </w:r>
      <w:r w:rsidRPr="00A9134E">
        <w:rPr>
          <w:rFonts w:ascii="Arial" w:hAnsi="Arial"/>
          <w:sz w:val="24"/>
        </w:rPr>
        <w:t>shall be three voting members</w:t>
      </w:r>
      <w:r w:rsidR="001E69C8">
        <w:rPr>
          <w:rFonts w:ascii="Arial" w:hAnsi="Arial"/>
          <w:sz w:val="24"/>
        </w:rPr>
        <w:t>, appointed by the Monitoring Officer on a politically proportionate basis on the nominations of the group whips</w:t>
      </w:r>
      <w:r w:rsidRPr="00A9134E">
        <w:rPr>
          <w:rFonts w:ascii="Arial" w:hAnsi="Arial"/>
          <w:sz w:val="24"/>
        </w:rPr>
        <w:t>.</w:t>
      </w:r>
    </w:p>
    <w:p w14:paraId="377A1CB4" w14:textId="77777777" w:rsidR="00A9134E" w:rsidRPr="00A9134E" w:rsidRDefault="008205F3" w:rsidP="00E65B45">
      <w:pPr>
        <w:numPr>
          <w:ilvl w:val="1"/>
          <w:numId w:val="1"/>
        </w:numPr>
        <w:spacing w:before="60" w:after="60"/>
        <w:rPr>
          <w:rFonts w:ascii="Arial" w:hAnsi="Arial"/>
          <w:sz w:val="24"/>
        </w:rPr>
      </w:pPr>
      <w:r>
        <w:rPr>
          <w:rFonts w:ascii="Arial" w:hAnsi="Arial"/>
          <w:sz w:val="24"/>
        </w:rPr>
        <w:t xml:space="preserve">A Panel </w:t>
      </w:r>
      <w:r w:rsidR="00A9134E" w:rsidRPr="00A9134E">
        <w:rPr>
          <w:rFonts w:ascii="Arial" w:hAnsi="Arial"/>
          <w:sz w:val="24"/>
        </w:rPr>
        <w:t>has power to postpone the hearing and / or adjourn a part</w:t>
      </w:r>
      <w:r w:rsidR="00AD7D8F">
        <w:rPr>
          <w:rFonts w:ascii="Arial" w:hAnsi="Arial"/>
          <w:sz w:val="24"/>
        </w:rPr>
        <w:t>-</w:t>
      </w:r>
      <w:r w:rsidR="00A9134E" w:rsidRPr="00A9134E">
        <w:rPr>
          <w:rFonts w:ascii="Arial" w:hAnsi="Arial"/>
          <w:sz w:val="24"/>
        </w:rPr>
        <w:t xml:space="preserve">heard hearing to a later </w:t>
      </w:r>
      <w:r w:rsidR="00AD7D8F">
        <w:rPr>
          <w:rFonts w:ascii="Arial" w:hAnsi="Arial"/>
          <w:sz w:val="24"/>
        </w:rPr>
        <w:t xml:space="preserve">date </w:t>
      </w:r>
      <w:r w:rsidR="00A9134E" w:rsidRPr="00A9134E">
        <w:rPr>
          <w:rFonts w:ascii="Arial" w:hAnsi="Arial"/>
          <w:sz w:val="24"/>
        </w:rPr>
        <w:t>if, in either case, it considers this is necessary to allow it to hold a fair hearing but taking into account the need to determine all complaints in a prompt manner.</w:t>
      </w:r>
    </w:p>
    <w:p w14:paraId="62ABF124" w14:textId="77777777" w:rsidR="00A9134E" w:rsidRPr="00A9134E" w:rsidRDefault="00A9134E" w:rsidP="00E65B45">
      <w:pPr>
        <w:numPr>
          <w:ilvl w:val="1"/>
          <w:numId w:val="1"/>
        </w:numPr>
        <w:spacing w:before="60" w:after="60"/>
        <w:rPr>
          <w:rFonts w:ascii="Arial" w:hAnsi="Arial"/>
          <w:sz w:val="24"/>
        </w:rPr>
      </w:pPr>
      <w:r w:rsidRPr="00A9134E">
        <w:rPr>
          <w:rFonts w:ascii="Arial" w:hAnsi="Arial"/>
          <w:sz w:val="24"/>
        </w:rPr>
        <w:t xml:space="preserve">The Chair of </w:t>
      </w:r>
      <w:r w:rsidR="008205F3">
        <w:rPr>
          <w:rFonts w:ascii="Arial" w:hAnsi="Arial"/>
          <w:sz w:val="24"/>
        </w:rPr>
        <w:t xml:space="preserve">a Panel </w:t>
      </w:r>
      <w:r w:rsidRPr="00A9134E">
        <w:rPr>
          <w:rFonts w:ascii="Arial" w:hAnsi="Arial"/>
          <w:sz w:val="24"/>
        </w:rPr>
        <w:t>shall have a second and casting vote.</w:t>
      </w:r>
    </w:p>
    <w:p w14:paraId="794EE46A" w14:textId="77777777" w:rsidR="00A9134E" w:rsidRPr="00A9134E" w:rsidRDefault="008205F3" w:rsidP="00E65B45">
      <w:pPr>
        <w:numPr>
          <w:ilvl w:val="1"/>
          <w:numId w:val="1"/>
        </w:numPr>
        <w:spacing w:before="60" w:after="60"/>
        <w:rPr>
          <w:rFonts w:ascii="Arial" w:hAnsi="Arial"/>
          <w:sz w:val="24"/>
        </w:rPr>
      </w:pPr>
      <w:r>
        <w:rPr>
          <w:rFonts w:ascii="Arial" w:hAnsi="Arial"/>
          <w:sz w:val="24"/>
        </w:rPr>
        <w:t xml:space="preserve">A Panel </w:t>
      </w:r>
      <w:r w:rsidR="00A9134E" w:rsidRPr="00A9134E">
        <w:rPr>
          <w:rFonts w:ascii="Arial" w:hAnsi="Arial"/>
          <w:sz w:val="24"/>
        </w:rPr>
        <w:t xml:space="preserve">may determine the length of the hearing and any individual stages, e.g. the length of final submissions, taking into account the nature and complexity of the Complaint and evidence and ensuring that both parties have a reasonable opportunity to present their case.  </w:t>
      </w:r>
      <w:r>
        <w:rPr>
          <w:rFonts w:ascii="Arial" w:hAnsi="Arial"/>
          <w:sz w:val="24"/>
        </w:rPr>
        <w:t xml:space="preserve">A Panel </w:t>
      </w:r>
      <w:r w:rsidR="00A9134E" w:rsidRPr="00A9134E">
        <w:rPr>
          <w:rFonts w:ascii="Arial" w:hAnsi="Arial"/>
          <w:sz w:val="24"/>
        </w:rPr>
        <w:t xml:space="preserve">will inform the parties of any time limits at the start of the meeting. </w:t>
      </w:r>
    </w:p>
    <w:p w14:paraId="629DBDC0" w14:textId="77777777" w:rsidR="00A9134E" w:rsidRPr="00A9134E" w:rsidRDefault="008205F3" w:rsidP="00E65B45">
      <w:pPr>
        <w:numPr>
          <w:ilvl w:val="1"/>
          <w:numId w:val="1"/>
        </w:numPr>
        <w:spacing w:before="60" w:after="60"/>
        <w:rPr>
          <w:rFonts w:ascii="Arial" w:hAnsi="Arial"/>
          <w:sz w:val="24"/>
        </w:rPr>
      </w:pPr>
      <w:r>
        <w:rPr>
          <w:rFonts w:ascii="Arial" w:hAnsi="Arial"/>
          <w:sz w:val="24"/>
        </w:rPr>
        <w:t>A Panel</w:t>
      </w:r>
      <w:r w:rsidR="00A9134E" w:rsidRPr="00A9134E">
        <w:rPr>
          <w:rFonts w:ascii="Arial" w:hAnsi="Arial"/>
          <w:sz w:val="24"/>
        </w:rPr>
        <w:t xml:space="preserve"> will take advice from the Monitoring Officer or any legal advisor appointed by the Monitoring Officer to advise the </w:t>
      </w:r>
      <w:r>
        <w:rPr>
          <w:rFonts w:ascii="Arial" w:hAnsi="Arial"/>
          <w:sz w:val="24"/>
        </w:rPr>
        <w:t xml:space="preserve">Panel </w:t>
      </w:r>
      <w:r w:rsidR="00A9134E" w:rsidRPr="00A9134E">
        <w:rPr>
          <w:rFonts w:ascii="Arial" w:hAnsi="Arial"/>
          <w:sz w:val="24"/>
        </w:rPr>
        <w:t xml:space="preserve">in his absence at any time during the hearing or while they are considering the outcome. </w:t>
      </w:r>
    </w:p>
    <w:p w14:paraId="588569B5" w14:textId="77777777" w:rsidR="00CA6D2D" w:rsidRDefault="00A9134E" w:rsidP="00E65B45">
      <w:pPr>
        <w:numPr>
          <w:ilvl w:val="1"/>
          <w:numId w:val="1"/>
        </w:numPr>
        <w:spacing w:before="60" w:after="60"/>
        <w:rPr>
          <w:rFonts w:ascii="Arial" w:hAnsi="Arial"/>
          <w:sz w:val="24"/>
        </w:rPr>
      </w:pPr>
      <w:r w:rsidRPr="00A9134E">
        <w:rPr>
          <w:rFonts w:ascii="Arial" w:hAnsi="Arial"/>
          <w:sz w:val="24"/>
        </w:rPr>
        <w:t>Decisions will be made by simple majority and the standard of proof to be applied is the balance of probabilities in any findings against the member.    Abstentions are not permitted.</w:t>
      </w:r>
    </w:p>
    <w:p w14:paraId="1135215E" w14:textId="77777777" w:rsidR="00AD7D8F" w:rsidRDefault="00AD7D8F" w:rsidP="00E65B45">
      <w:pPr>
        <w:numPr>
          <w:ilvl w:val="1"/>
          <w:numId w:val="1"/>
        </w:numPr>
        <w:spacing w:before="60" w:after="60"/>
        <w:rPr>
          <w:rFonts w:ascii="Arial" w:hAnsi="Arial"/>
          <w:sz w:val="24"/>
        </w:rPr>
      </w:pPr>
      <w:r>
        <w:rPr>
          <w:rFonts w:ascii="Arial" w:hAnsi="Arial"/>
          <w:sz w:val="24"/>
        </w:rPr>
        <w:t xml:space="preserve">This procedure will be </w:t>
      </w:r>
      <w:r w:rsidR="0016449B">
        <w:rPr>
          <w:rFonts w:ascii="Arial" w:hAnsi="Arial"/>
          <w:sz w:val="24"/>
        </w:rPr>
        <w:t xml:space="preserve">kept under review </w:t>
      </w:r>
      <w:r>
        <w:rPr>
          <w:rFonts w:ascii="Arial" w:hAnsi="Arial"/>
          <w:sz w:val="24"/>
        </w:rPr>
        <w:t>by the Audit and Governance Committee.</w:t>
      </w:r>
    </w:p>
    <w:p w14:paraId="3E4DDA1B" w14:textId="77777777" w:rsidR="001E69C8" w:rsidRPr="00A9134E" w:rsidRDefault="001E69C8" w:rsidP="001E69C8">
      <w:pPr>
        <w:spacing w:before="60" w:after="60"/>
        <w:ind w:left="737"/>
        <w:rPr>
          <w:rFonts w:ascii="Arial" w:hAnsi="Arial"/>
          <w:sz w:val="24"/>
        </w:rPr>
      </w:pPr>
    </w:p>
    <w:sectPr w:rsidR="001E69C8" w:rsidRPr="00A91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923"/>
    <w:multiLevelType w:val="multilevel"/>
    <w:tmpl w:val="A6F6A2D2"/>
    <w:lvl w:ilvl="0">
      <w:start w:val="1"/>
      <w:numFmt w:val="decimal"/>
      <w:pStyle w:val="Heading1"/>
      <w:lvlText w:val="%1."/>
      <w:lvlJc w:val="left"/>
      <w:pPr>
        <w:tabs>
          <w:tab w:val="num" w:pos="737"/>
        </w:tabs>
        <w:ind w:left="737" w:hanging="737"/>
      </w:pPr>
      <w:rPr>
        <w:rFonts w:cs="Times New Roman" w:hint="default"/>
      </w:rPr>
    </w:lvl>
    <w:lvl w:ilvl="1">
      <w:start w:val="1"/>
      <w:numFmt w:val="decimal"/>
      <w:isLgl/>
      <w:lvlText w:val="%1.%2"/>
      <w:lvlJc w:val="left"/>
      <w:pPr>
        <w:tabs>
          <w:tab w:val="num" w:pos="737"/>
        </w:tabs>
        <w:ind w:left="737" w:hanging="737"/>
      </w:pPr>
      <w:rPr>
        <w:rFonts w:cs="Times New Roman" w:hint="default"/>
      </w:rPr>
    </w:lvl>
    <w:lvl w:ilvl="2">
      <w:start w:val="1"/>
      <w:numFmt w:val="decimal"/>
      <w:isLgl/>
      <w:lvlText w:val="%1.%2.%3"/>
      <w:lvlJc w:val="left"/>
      <w:pPr>
        <w:tabs>
          <w:tab w:val="num" w:pos="1701"/>
        </w:tabs>
        <w:ind w:left="1701" w:hanging="964"/>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BE86CC7"/>
    <w:multiLevelType w:val="hybridMultilevel"/>
    <w:tmpl w:val="A810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E4C5B"/>
    <w:multiLevelType w:val="hybridMultilevel"/>
    <w:tmpl w:val="08808B90"/>
    <w:lvl w:ilvl="0" w:tplc="118A60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C87161"/>
    <w:multiLevelType w:val="hybridMultilevel"/>
    <w:tmpl w:val="46B86CEA"/>
    <w:lvl w:ilvl="0" w:tplc="841E039E">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4E"/>
    <w:rsid w:val="00083457"/>
    <w:rsid w:val="0016449B"/>
    <w:rsid w:val="001E69C8"/>
    <w:rsid w:val="00476891"/>
    <w:rsid w:val="00602CA9"/>
    <w:rsid w:val="006F6757"/>
    <w:rsid w:val="00707AA8"/>
    <w:rsid w:val="008205F3"/>
    <w:rsid w:val="00837E42"/>
    <w:rsid w:val="00A22932"/>
    <w:rsid w:val="00A9134E"/>
    <w:rsid w:val="00AD7D8F"/>
    <w:rsid w:val="00C51595"/>
    <w:rsid w:val="00C81359"/>
    <w:rsid w:val="00CA6D2D"/>
    <w:rsid w:val="00D66726"/>
    <w:rsid w:val="00DF4447"/>
    <w:rsid w:val="00E6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2C11"/>
  <w15:docId w15:val="{9EE2C155-44BD-4F83-99CC-D3F9A008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9134E"/>
    <w:pPr>
      <w:numPr>
        <w:numId w:val="1"/>
      </w:numPr>
      <w:spacing w:before="120" w:after="60"/>
      <w:outlineLvl w:val="0"/>
    </w:pPr>
    <w:rPr>
      <w:rFonts w:ascii="Arial" w:hAnsi="Arial"/>
      <w:b/>
      <w:color w:val="3399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134E"/>
    <w:pPr>
      <w:spacing w:after="60" w:line="360" w:lineRule="auto"/>
      <w:jc w:val="center"/>
    </w:pPr>
    <w:rPr>
      <w:rFonts w:ascii="Arial" w:hAnsi="Arial"/>
      <w:b/>
      <w:color w:val="339966"/>
      <w:sz w:val="24"/>
    </w:rPr>
  </w:style>
  <w:style w:type="character" w:customStyle="1" w:styleId="TitleChar">
    <w:name w:val="Title Char"/>
    <w:basedOn w:val="DefaultParagraphFont"/>
    <w:link w:val="Title"/>
    <w:uiPriority w:val="10"/>
    <w:rsid w:val="00A9134E"/>
    <w:rPr>
      <w:rFonts w:ascii="Arial" w:hAnsi="Arial"/>
      <w:b/>
      <w:color w:val="339966"/>
      <w:sz w:val="24"/>
      <w:szCs w:val="22"/>
      <w:lang w:eastAsia="en-US"/>
    </w:rPr>
  </w:style>
  <w:style w:type="character" w:customStyle="1" w:styleId="Heading1Char">
    <w:name w:val="Heading 1 Char"/>
    <w:basedOn w:val="DefaultParagraphFont"/>
    <w:link w:val="Heading1"/>
    <w:uiPriority w:val="9"/>
    <w:rsid w:val="00A9134E"/>
    <w:rPr>
      <w:rFonts w:ascii="Arial" w:hAnsi="Arial"/>
      <w:b/>
      <w:color w:val="339966"/>
      <w:sz w:val="24"/>
      <w:szCs w:val="22"/>
      <w:lang w:eastAsia="en-US"/>
    </w:rPr>
  </w:style>
  <w:style w:type="character" w:styleId="Hyperlink">
    <w:name w:val="Hyperlink"/>
    <w:basedOn w:val="DefaultParagraphFont"/>
    <w:uiPriority w:val="99"/>
    <w:unhideWhenUsed/>
    <w:rsid w:val="00A9134E"/>
    <w:rPr>
      <w:color w:val="0000FF" w:themeColor="hyperlink"/>
      <w:u w:val="single"/>
    </w:rPr>
  </w:style>
  <w:style w:type="paragraph" w:styleId="BalloonText">
    <w:name w:val="Balloon Text"/>
    <w:basedOn w:val="Normal"/>
    <w:link w:val="BalloonTextChar"/>
    <w:uiPriority w:val="99"/>
    <w:semiHidden/>
    <w:unhideWhenUsed/>
    <w:rsid w:val="001E6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C8"/>
    <w:rPr>
      <w:rFonts w:ascii="Tahoma" w:hAnsi="Tahoma" w:cs="Tahoma"/>
      <w:sz w:val="16"/>
      <w:szCs w:val="16"/>
      <w:lang w:eastAsia="en-US"/>
    </w:rPr>
  </w:style>
  <w:style w:type="paragraph" w:styleId="ListParagraph">
    <w:name w:val="List Paragraph"/>
    <w:basedOn w:val="Normal"/>
    <w:uiPriority w:val="34"/>
    <w:qFormat/>
    <w:rsid w:val="001E69C8"/>
    <w:pPr>
      <w:ind w:left="720"/>
      <w:contextualSpacing/>
    </w:p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ynes@walthamforest.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lated Media" ma:contentTypeID="0x010100C66BE67AEB39D345AA21D2B4D2A3FFD400F6EA278E5BB1E041B00DA37B6287369A" ma:contentTypeVersion="5" ma:contentTypeDescription="" ma:contentTypeScope="" ma:versionID="e5c601ec965d3097ccbb8e726f4fcf3a">
  <xsd:schema xmlns:xsd="http://www.w3.org/2001/XMLSchema" xmlns:xs="http://www.w3.org/2001/XMLSchema" xmlns:p="http://schemas.microsoft.com/office/2006/metadata/properties" xmlns:ns2="a309420f-4c14-4ec4-8798-d1e44be6652d" xmlns:ns3="4fe18231-5e6b-416b-a53f-d4dc26c35f60" targetNamespace="http://schemas.microsoft.com/office/2006/metadata/properties" ma:root="true" ma:fieldsID="396b6d932d0b9e8e4d974522ef424b0c" ns2:_="" ns3:_="">
    <xsd:import namespace="a309420f-4c14-4ec4-8798-d1e44be6652d"/>
    <xsd:import namespace="4fe18231-5e6b-416b-a53f-d4dc26c35f60"/>
    <xsd:element name="properties">
      <xsd:complexType>
        <xsd:sequence>
          <xsd:element name="documentManagement">
            <xsd:complexType>
              <xsd:all>
                <xsd:element ref="ns2:MediaTitle" minOccurs="0"/>
                <xsd:element ref="ns2:Ranking" minOccurs="0"/>
                <xsd:element ref="ns3:AssociatedServic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420f-4c14-4ec4-8798-d1e44be6652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element name="URL" ma:index="1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18231-5e6b-416b-a53f-d4dc26c35f60" elementFormDefault="qualified">
    <xsd:import namespace="http://schemas.microsoft.com/office/2006/documentManagement/types"/>
    <xsd:import namespace="http://schemas.microsoft.com/office/infopath/2007/PartnerControls"/>
    <xsd:element name="AssociatedService" ma:index="10" nillable="true" ma:displayName="Associated Service" ma:description="The associated service" ma:list="f4d63a45-3c90-4cff-9282-fc4d91927cc6" ma:internalName="AssociatedService" ma:showField="Title" ma:web="eadc2a22-00db-487d-a4d2-db890ef45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Title xmlns="a309420f-4c14-4ec4-8798-d1e44be6652d" xsi:nil="true"/>
    <AssociatedService xmlns="4fe18231-5e6b-416b-a53f-d4dc26c35f60">
      <Value>901</Value>
      <Value>248</Value>
    </AssociatedService>
    <URL xmlns="a309420f-4c14-4ec4-8798-d1e44be6652d">
      <Url xsi:nil="true"/>
      <Description xsi:nil="true"/>
    </URL>
    <Ranking xmlns="a309420f-4c14-4ec4-8798-d1e44be6652d" xsi:nil="true"/>
  </documentManagement>
</p:properties>
</file>

<file path=customXml/itemProps1.xml><?xml version="1.0" encoding="utf-8"?>
<ds:datastoreItem xmlns:ds="http://schemas.openxmlformats.org/officeDocument/2006/customXml" ds:itemID="{CF0EB82D-7BED-4E6A-BC55-4EC2629A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420f-4c14-4ec4-8798-d1e44be6652d"/>
    <ds:schemaRef ds:uri="4fe18231-5e6b-416b-a53f-d4dc26c35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ADA6C-A7A6-44EF-AA81-987F11E66E13}">
  <ds:schemaRefs>
    <ds:schemaRef ds:uri="http://schemas.microsoft.com/sharepoint/v3/contenttype/forms"/>
  </ds:schemaRefs>
</ds:datastoreItem>
</file>

<file path=customXml/itemProps3.xml><?xml version="1.0" encoding="utf-8"?>
<ds:datastoreItem xmlns:ds="http://schemas.openxmlformats.org/officeDocument/2006/customXml" ds:itemID="{A56DB810-83E8-4424-8193-BC6A5EF340E2}">
  <ds:schemaRefs>
    <ds:schemaRef ds:uri="http://schemas.microsoft.com/office/2006/metadata/properties"/>
    <ds:schemaRef ds:uri="http://schemas.microsoft.com/office/infopath/2007/PartnerControls"/>
    <ds:schemaRef ds:uri="a309420f-4c14-4ec4-8798-d1e44be6652d"/>
    <ds:schemaRef ds:uri="4fe18231-5e6b-416b-a53f-d4dc26c35f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11592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Complaints Procedure 2013</dc:title>
  <dc:creator>Holly Adams</dc:creator>
  <cp:lastModifiedBy>Jenny Hall</cp:lastModifiedBy>
  <cp:revision>2</cp:revision>
  <dcterms:created xsi:type="dcterms:W3CDTF">2021-04-15T10:37:00Z</dcterms:created>
  <dcterms:modified xsi:type="dcterms:W3CDTF">2021-04-15T10:37:00Z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0x010100C66BE67AEB39D345AA21D2B4D2A3FFD400F6EA278E5BB1E041B00DA37B6287369A</vt:lpwstr>
  </property>
</Properties>
</file>