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0C113" w14:textId="77777777" w:rsidR="00EE66E0" w:rsidRDefault="00695F0A" w:rsidP="002C0674">
      <w:pPr>
        <w:pStyle w:val="Heading1"/>
        <w:rPr>
          <w:rFonts w:eastAsia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355D46A" wp14:editId="04004ED6">
            <wp:simplePos x="0" y="0"/>
            <wp:positionH relativeFrom="page">
              <wp:posOffset>919480</wp:posOffset>
            </wp:positionH>
            <wp:positionV relativeFrom="page">
              <wp:posOffset>419735</wp:posOffset>
            </wp:positionV>
            <wp:extent cx="5821045" cy="8026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45">
        <w:rPr>
          <w:rFonts w:eastAsia="Arial"/>
        </w:rPr>
        <w:t xml:space="preserve">Property </w:t>
      </w:r>
      <w:r w:rsidR="0009683B">
        <w:rPr>
          <w:rFonts w:eastAsia="Arial"/>
        </w:rPr>
        <w:t>and</w:t>
      </w:r>
      <w:r>
        <w:rPr>
          <w:rFonts w:eastAsia="Arial"/>
          <w:spacing w:val="4"/>
        </w:rPr>
        <w:t xml:space="preserve"> </w:t>
      </w:r>
      <w:r>
        <w:rPr>
          <w:rFonts w:eastAsia="Arial"/>
          <w:spacing w:val="-8"/>
        </w:rPr>
        <w:t>A</w:t>
      </w:r>
      <w:r>
        <w:rPr>
          <w:rFonts w:eastAsia="Arial"/>
          <w:spacing w:val="1"/>
        </w:rPr>
        <w:t>sse</w:t>
      </w:r>
      <w:r>
        <w:rPr>
          <w:rFonts w:eastAsia="Arial"/>
        </w:rPr>
        <w:t xml:space="preserve">t </w:t>
      </w:r>
      <w:r>
        <w:rPr>
          <w:rFonts w:eastAsia="Arial"/>
          <w:spacing w:val="-1"/>
        </w:rPr>
        <w:t>M</w:t>
      </w:r>
      <w:r>
        <w:rPr>
          <w:rFonts w:eastAsia="Arial"/>
          <w:spacing w:val="1"/>
        </w:rPr>
        <w:t>a</w:t>
      </w:r>
      <w:r>
        <w:rPr>
          <w:rFonts w:eastAsia="Arial"/>
          <w:spacing w:val="2"/>
        </w:rPr>
        <w:t>n</w:t>
      </w:r>
      <w:r>
        <w:rPr>
          <w:rFonts w:eastAsia="Arial"/>
          <w:spacing w:val="1"/>
        </w:rPr>
        <w:t>a</w:t>
      </w:r>
      <w:r>
        <w:rPr>
          <w:rFonts w:eastAsia="Arial"/>
        </w:rPr>
        <w:t>g</w:t>
      </w:r>
      <w:r>
        <w:rPr>
          <w:rFonts w:eastAsia="Arial"/>
          <w:spacing w:val="1"/>
        </w:rPr>
        <w:t>e</w:t>
      </w:r>
      <w:r>
        <w:rPr>
          <w:rFonts w:eastAsia="Arial"/>
        </w:rPr>
        <w:t>m</w:t>
      </w:r>
      <w:r>
        <w:rPr>
          <w:rFonts w:eastAsia="Arial"/>
          <w:spacing w:val="1"/>
        </w:rPr>
        <w:t>e</w:t>
      </w:r>
      <w:r>
        <w:rPr>
          <w:rFonts w:eastAsia="Arial"/>
        </w:rPr>
        <w:t>nt</w:t>
      </w:r>
    </w:p>
    <w:p w14:paraId="329D51C9" w14:textId="77777777" w:rsidR="00B71DE1" w:rsidRDefault="00F62FB6" w:rsidP="00B71DE1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    Director – Commercial Estate &amp; Investment: Freddie Murray</w:t>
      </w:r>
    </w:p>
    <w:p w14:paraId="1919CA11" w14:textId="3072791E" w:rsidR="00EE66E0" w:rsidRPr="00B71DE1" w:rsidRDefault="00654745" w:rsidP="00B71DE1">
      <w:pPr>
        <w:spacing w:after="120"/>
        <w:ind w:left="284"/>
        <w:rPr>
          <w:rFonts w:ascii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Magistrates Building, </w:t>
      </w:r>
      <w:r w:rsidR="00695F0A">
        <w:rPr>
          <w:rFonts w:ascii="Arial" w:eastAsia="Arial" w:hAnsi="Arial" w:cs="Arial"/>
          <w:spacing w:val="5"/>
          <w:sz w:val="18"/>
          <w:szCs w:val="18"/>
        </w:rPr>
        <w:t>W</w:t>
      </w:r>
      <w:r w:rsidR="00695F0A">
        <w:rPr>
          <w:rFonts w:ascii="Arial" w:eastAsia="Arial" w:hAnsi="Arial" w:cs="Arial"/>
          <w:spacing w:val="-2"/>
          <w:sz w:val="18"/>
          <w:szCs w:val="18"/>
        </w:rPr>
        <w:t>a</w:t>
      </w:r>
      <w:r w:rsidR="00695F0A">
        <w:rPr>
          <w:rFonts w:ascii="Arial" w:eastAsia="Arial" w:hAnsi="Arial" w:cs="Arial"/>
          <w:spacing w:val="1"/>
          <w:sz w:val="18"/>
          <w:szCs w:val="18"/>
        </w:rPr>
        <w:t>l</w:t>
      </w:r>
      <w:r w:rsidR="00695F0A">
        <w:rPr>
          <w:rFonts w:ascii="Arial" w:eastAsia="Arial" w:hAnsi="Arial" w:cs="Arial"/>
          <w:sz w:val="18"/>
          <w:szCs w:val="18"/>
        </w:rPr>
        <w:t>t</w:t>
      </w:r>
      <w:r w:rsidR="00695F0A">
        <w:rPr>
          <w:rFonts w:ascii="Arial" w:eastAsia="Arial" w:hAnsi="Arial" w:cs="Arial"/>
          <w:spacing w:val="-2"/>
          <w:sz w:val="18"/>
          <w:szCs w:val="18"/>
        </w:rPr>
        <w:t>h</w:t>
      </w:r>
      <w:r w:rsidR="00695F0A">
        <w:rPr>
          <w:rFonts w:ascii="Arial" w:eastAsia="Arial" w:hAnsi="Arial" w:cs="Arial"/>
          <w:spacing w:val="1"/>
          <w:sz w:val="18"/>
          <w:szCs w:val="18"/>
        </w:rPr>
        <w:t>a</w:t>
      </w:r>
      <w:r w:rsidR="00695F0A">
        <w:rPr>
          <w:rFonts w:ascii="Arial" w:eastAsia="Arial" w:hAnsi="Arial" w:cs="Arial"/>
          <w:sz w:val="18"/>
          <w:szCs w:val="18"/>
        </w:rPr>
        <w:t>m</w:t>
      </w:r>
      <w:r w:rsidR="00695F0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695F0A">
        <w:rPr>
          <w:rFonts w:ascii="Arial" w:eastAsia="Arial" w:hAnsi="Arial" w:cs="Arial"/>
          <w:sz w:val="18"/>
          <w:szCs w:val="18"/>
        </w:rPr>
        <w:t>F</w:t>
      </w:r>
      <w:r w:rsidR="00695F0A">
        <w:rPr>
          <w:rFonts w:ascii="Arial" w:eastAsia="Arial" w:hAnsi="Arial" w:cs="Arial"/>
          <w:spacing w:val="1"/>
          <w:sz w:val="18"/>
          <w:szCs w:val="18"/>
        </w:rPr>
        <w:t>o</w:t>
      </w:r>
      <w:r w:rsidR="00695F0A">
        <w:rPr>
          <w:rFonts w:ascii="Arial" w:eastAsia="Arial" w:hAnsi="Arial" w:cs="Arial"/>
          <w:sz w:val="18"/>
          <w:szCs w:val="18"/>
        </w:rPr>
        <w:t>r</w:t>
      </w:r>
      <w:r w:rsidR="00695F0A">
        <w:rPr>
          <w:rFonts w:ascii="Arial" w:eastAsia="Arial" w:hAnsi="Arial" w:cs="Arial"/>
          <w:spacing w:val="-2"/>
          <w:sz w:val="18"/>
          <w:szCs w:val="18"/>
        </w:rPr>
        <w:t>e</w:t>
      </w:r>
      <w:r w:rsidR="00695F0A">
        <w:rPr>
          <w:rFonts w:ascii="Arial" w:eastAsia="Arial" w:hAnsi="Arial" w:cs="Arial"/>
          <w:spacing w:val="1"/>
          <w:sz w:val="18"/>
          <w:szCs w:val="18"/>
        </w:rPr>
        <w:t>s</w:t>
      </w:r>
      <w:r w:rsidR="00695F0A">
        <w:rPr>
          <w:rFonts w:ascii="Arial" w:eastAsia="Arial" w:hAnsi="Arial" w:cs="Arial"/>
          <w:sz w:val="18"/>
          <w:szCs w:val="18"/>
        </w:rPr>
        <w:t>t</w:t>
      </w:r>
      <w:r w:rsidR="00695F0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695F0A">
        <w:rPr>
          <w:rFonts w:ascii="Arial" w:eastAsia="Arial" w:hAnsi="Arial" w:cs="Arial"/>
          <w:spacing w:val="-2"/>
          <w:sz w:val="18"/>
          <w:szCs w:val="18"/>
        </w:rPr>
        <w:t>T</w:t>
      </w:r>
      <w:r w:rsidR="00695F0A">
        <w:rPr>
          <w:rFonts w:ascii="Arial" w:eastAsia="Arial" w:hAnsi="Arial" w:cs="Arial"/>
          <w:spacing w:val="1"/>
          <w:sz w:val="18"/>
          <w:szCs w:val="18"/>
        </w:rPr>
        <w:t>o</w:t>
      </w:r>
      <w:r w:rsidR="00695F0A">
        <w:rPr>
          <w:rFonts w:ascii="Arial" w:eastAsia="Arial" w:hAnsi="Arial" w:cs="Arial"/>
          <w:sz w:val="18"/>
          <w:szCs w:val="18"/>
        </w:rPr>
        <w:t>wn</w:t>
      </w:r>
      <w:r w:rsidR="00695F0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695F0A">
        <w:rPr>
          <w:rFonts w:ascii="Arial" w:eastAsia="Arial" w:hAnsi="Arial" w:cs="Arial"/>
          <w:sz w:val="18"/>
          <w:szCs w:val="18"/>
        </w:rPr>
        <w:t>H</w:t>
      </w:r>
      <w:r w:rsidR="00695F0A">
        <w:rPr>
          <w:rFonts w:ascii="Arial" w:eastAsia="Arial" w:hAnsi="Arial" w:cs="Arial"/>
          <w:spacing w:val="1"/>
          <w:sz w:val="18"/>
          <w:szCs w:val="18"/>
        </w:rPr>
        <w:t>al</w:t>
      </w:r>
      <w:r w:rsidR="00695F0A">
        <w:rPr>
          <w:rFonts w:ascii="Arial" w:eastAsia="Arial" w:hAnsi="Arial" w:cs="Arial"/>
          <w:sz w:val="18"/>
          <w:szCs w:val="18"/>
        </w:rPr>
        <w:t>l</w:t>
      </w:r>
      <w:r w:rsidR="00695F0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695F0A">
        <w:rPr>
          <w:rFonts w:ascii="Arial" w:eastAsia="Arial" w:hAnsi="Arial" w:cs="Arial"/>
          <w:spacing w:val="-3"/>
          <w:sz w:val="18"/>
          <w:szCs w:val="18"/>
        </w:rPr>
        <w:t>C</w:t>
      </w:r>
      <w:r w:rsidR="00695F0A">
        <w:rPr>
          <w:rFonts w:ascii="Arial" w:eastAsia="Arial" w:hAnsi="Arial" w:cs="Arial"/>
          <w:spacing w:val="1"/>
          <w:sz w:val="18"/>
          <w:szCs w:val="18"/>
        </w:rPr>
        <w:t>om</w:t>
      </w:r>
      <w:r w:rsidR="00695F0A">
        <w:rPr>
          <w:rFonts w:ascii="Arial" w:eastAsia="Arial" w:hAnsi="Arial" w:cs="Arial"/>
          <w:spacing w:val="-2"/>
          <w:sz w:val="18"/>
          <w:szCs w:val="18"/>
        </w:rPr>
        <w:t>p</w:t>
      </w:r>
      <w:r w:rsidR="00695F0A">
        <w:rPr>
          <w:rFonts w:ascii="Arial" w:eastAsia="Arial" w:hAnsi="Arial" w:cs="Arial"/>
          <w:spacing w:val="1"/>
          <w:sz w:val="18"/>
          <w:szCs w:val="18"/>
        </w:rPr>
        <w:t>le</w:t>
      </w:r>
      <w:r w:rsidR="00695F0A">
        <w:rPr>
          <w:rFonts w:ascii="Arial" w:eastAsia="Arial" w:hAnsi="Arial" w:cs="Arial"/>
          <w:spacing w:val="-4"/>
          <w:sz w:val="18"/>
          <w:szCs w:val="18"/>
        </w:rPr>
        <w:t>x</w:t>
      </w:r>
      <w:r w:rsidR="00695F0A">
        <w:rPr>
          <w:rFonts w:ascii="Arial" w:eastAsia="Arial" w:hAnsi="Arial" w:cs="Arial"/>
          <w:sz w:val="18"/>
          <w:szCs w:val="18"/>
        </w:rPr>
        <w:t>,</w:t>
      </w:r>
      <w:r w:rsidR="00695F0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1A </w:t>
      </w:r>
      <w:proofErr w:type="spellStart"/>
      <w:r>
        <w:rPr>
          <w:rFonts w:ascii="Arial" w:eastAsia="Arial" w:hAnsi="Arial" w:cs="Arial"/>
          <w:sz w:val="18"/>
          <w:szCs w:val="18"/>
        </w:rPr>
        <w:t>Farnan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Ave</w:t>
      </w:r>
      <w:r w:rsidR="0009683B">
        <w:rPr>
          <w:rFonts w:ascii="Arial" w:eastAsia="Arial" w:hAnsi="Arial" w:cs="Arial"/>
          <w:sz w:val="18"/>
          <w:szCs w:val="18"/>
        </w:rPr>
        <w:t>nue</w:t>
      </w:r>
      <w:r w:rsidR="00695F0A">
        <w:rPr>
          <w:rFonts w:ascii="Arial" w:eastAsia="Arial" w:hAnsi="Arial" w:cs="Arial"/>
          <w:sz w:val="18"/>
          <w:szCs w:val="18"/>
        </w:rPr>
        <w:t>,</w:t>
      </w:r>
      <w:r w:rsidR="00695F0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695F0A">
        <w:rPr>
          <w:rFonts w:ascii="Arial" w:eastAsia="Arial" w:hAnsi="Arial" w:cs="Arial"/>
          <w:spacing w:val="5"/>
          <w:sz w:val="18"/>
          <w:szCs w:val="18"/>
        </w:rPr>
        <w:t>W</w:t>
      </w:r>
      <w:r w:rsidR="00695F0A">
        <w:rPr>
          <w:rFonts w:ascii="Arial" w:eastAsia="Arial" w:hAnsi="Arial" w:cs="Arial"/>
          <w:spacing w:val="-2"/>
          <w:sz w:val="18"/>
          <w:szCs w:val="18"/>
        </w:rPr>
        <w:t>al</w:t>
      </w:r>
      <w:r w:rsidR="00695F0A">
        <w:rPr>
          <w:rFonts w:ascii="Arial" w:eastAsia="Arial" w:hAnsi="Arial" w:cs="Arial"/>
          <w:sz w:val="18"/>
          <w:szCs w:val="18"/>
        </w:rPr>
        <w:t>t</w:t>
      </w:r>
      <w:r w:rsidR="00695F0A">
        <w:rPr>
          <w:rFonts w:ascii="Arial" w:eastAsia="Arial" w:hAnsi="Arial" w:cs="Arial"/>
          <w:spacing w:val="-2"/>
          <w:sz w:val="18"/>
          <w:szCs w:val="18"/>
        </w:rPr>
        <w:t>h</w:t>
      </w:r>
      <w:r w:rsidR="00695F0A">
        <w:rPr>
          <w:rFonts w:ascii="Arial" w:eastAsia="Arial" w:hAnsi="Arial" w:cs="Arial"/>
          <w:spacing w:val="1"/>
          <w:sz w:val="18"/>
          <w:szCs w:val="18"/>
        </w:rPr>
        <w:t>a</w:t>
      </w:r>
      <w:r w:rsidR="00695F0A">
        <w:rPr>
          <w:rFonts w:ascii="Arial" w:eastAsia="Arial" w:hAnsi="Arial" w:cs="Arial"/>
          <w:spacing w:val="-1"/>
          <w:sz w:val="18"/>
          <w:szCs w:val="18"/>
        </w:rPr>
        <w:t>m</w:t>
      </w:r>
      <w:r w:rsidR="00695F0A">
        <w:rPr>
          <w:rFonts w:ascii="Arial" w:eastAsia="Arial" w:hAnsi="Arial" w:cs="Arial"/>
          <w:spacing w:val="1"/>
          <w:sz w:val="18"/>
          <w:szCs w:val="18"/>
        </w:rPr>
        <w:t>s</w:t>
      </w:r>
      <w:r w:rsidR="00695F0A">
        <w:rPr>
          <w:rFonts w:ascii="Arial" w:eastAsia="Arial" w:hAnsi="Arial" w:cs="Arial"/>
          <w:sz w:val="18"/>
          <w:szCs w:val="18"/>
        </w:rPr>
        <w:t>t</w:t>
      </w:r>
      <w:r w:rsidR="00695F0A">
        <w:rPr>
          <w:rFonts w:ascii="Arial" w:eastAsia="Arial" w:hAnsi="Arial" w:cs="Arial"/>
          <w:spacing w:val="1"/>
          <w:sz w:val="18"/>
          <w:szCs w:val="18"/>
        </w:rPr>
        <w:t>o</w:t>
      </w:r>
      <w:r w:rsidR="00695F0A">
        <w:rPr>
          <w:rFonts w:ascii="Arial" w:eastAsia="Arial" w:hAnsi="Arial" w:cs="Arial"/>
          <w:spacing w:val="-3"/>
          <w:sz w:val="18"/>
          <w:szCs w:val="18"/>
        </w:rPr>
        <w:t>w</w:t>
      </w:r>
      <w:r w:rsidR="00695F0A">
        <w:rPr>
          <w:rFonts w:ascii="Arial" w:eastAsia="Arial" w:hAnsi="Arial" w:cs="Arial"/>
          <w:sz w:val="18"/>
          <w:szCs w:val="18"/>
        </w:rPr>
        <w:t>,</w:t>
      </w:r>
      <w:r w:rsidR="00695F0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695F0A">
        <w:rPr>
          <w:rFonts w:ascii="Arial" w:eastAsia="Arial" w:hAnsi="Arial" w:cs="Arial"/>
          <w:sz w:val="18"/>
          <w:szCs w:val="18"/>
        </w:rPr>
        <w:t>E</w:t>
      </w:r>
      <w:r w:rsidR="00695F0A">
        <w:rPr>
          <w:rFonts w:ascii="Arial" w:eastAsia="Arial" w:hAnsi="Arial" w:cs="Arial"/>
          <w:spacing w:val="1"/>
          <w:sz w:val="18"/>
          <w:szCs w:val="18"/>
        </w:rPr>
        <w:t>1</w:t>
      </w:r>
      <w:r w:rsidR="00695F0A">
        <w:rPr>
          <w:rFonts w:ascii="Arial" w:eastAsia="Arial" w:hAnsi="Arial" w:cs="Arial"/>
          <w:sz w:val="18"/>
          <w:szCs w:val="18"/>
        </w:rPr>
        <w:t>7</w:t>
      </w:r>
      <w:r w:rsidR="00695F0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695F0A">
        <w:rPr>
          <w:rFonts w:ascii="Arial" w:eastAsia="Arial" w:hAnsi="Arial" w:cs="Arial"/>
          <w:spacing w:val="-2"/>
          <w:sz w:val="18"/>
          <w:szCs w:val="18"/>
        </w:rPr>
        <w:t>4</w:t>
      </w:r>
      <w:r w:rsidR="0009683B">
        <w:rPr>
          <w:rFonts w:ascii="Arial" w:eastAsia="Arial" w:hAnsi="Arial" w:cs="Arial"/>
          <w:spacing w:val="-2"/>
          <w:sz w:val="18"/>
          <w:szCs w:val="18"/>
        </w:rPr>
        <w:t>NX</w:t>
      </w:r>
    </w:p>
    <w:p w14:paraId="0D69AA92" w14:textId="77777777" w:rsidR="00EE66E0" w:rsidRDefault="00EE66E0">
      <w:pPr>
        <w:spacing w:after="0" w:line="200" w:lineRule="exact"/>
        <w:rPr>
          <w:sz w:val="20"/>
          <w:szCs w:val="20"/>
        </w:rPr>
      </w:pPr>
    </w:p>
    <w:p w14:paraId="7681B61A" w14:textId="77777777" w:rsidR="00F62FB6" w:rsidRDefault="00F62FB6" w:rsidP="00F62FB6">
      <w:pPr>
        <w:pStyle w:val="CoverSheetSubjectText"/>
        <w:jc w:val="left"/>
        <w:rPr>
          <w:rFonts w:eastAsia="Arial"/>
          <w:b/>
          <w:bCs/>
          <w:spacing w:val="1"/>
          <w:sz w:val="36"/>
          <w:szCs w:val="36"/>
        </w:rPr>
      </w:pPr>
    </w:p>
    <w:p w14:paraId="01304109" w14:textId="7C46E4AE" w:rsidR="00005DFA" w:rsidRDefault="00AE13F1" w:rsidP="00005DFA">
      <w:pPr>
        <w:pStyle w:val="CoverSheetSubjectText"/>
        <w:ind w:firstLine="284"/>
        <w:rPr>
          <w:rFonts w:eastAsia="Arial"/>
          <w:b/>
          <w:bCs/>
          <w:sz w:val="36"/>
          <w:szCs w:val="36"/>
        </w:rPr>
      </w:pPr>
      <w:r>
        <w:rPr>
          <w:rFonts w:eastAsia="Arial"/>
          <w:b/>
          <w:bCs/>
          <w:sz w:val="36"/>
          <w:szCs w:val="36"/>
        </w:rPr>
        <w:t>EXPRESSIONS OF INTEREST</w:t>
      </w:r>
      <w:r w:rsidR="00F62FB6">
        <w:rPr>
          <w:rFonts w:eastAsia="Arial"/>
          <w:b/>
          <w:bCs/>
          <w:sz w:val="36"/>
          <w:szCs w:val="36"/>
        </w:rPr>
        <w:t>:</w:t>
      </w:r>
    </w:p>
    <w:p w14:paraId="20FB95B6" w14:textId="35DC83D5" w:rsidR="002F4133" w:rsidRPr="00121D27" w:rsidRDefault="00F62FB6" w:rsidP="00121D27">
      <w:pPr>
        <w:pStyle w:val="CoverSheetSubjectText"/>
        <w:ind w:firstLine="284"/>
        <w:rPr>
          <w:rFonts w:eastAsia="Arial"/>
          <w:b/>
          <w:bCs/>
          <w:sz w:val="36"/>
          <w:szCs w:val="36"/>
        </w:rPr>
      </w:pPr>
      <w:r>
        <w:rPr>
          <w:rFonts w:eastAsia="Arial"/>
          <w:b/>
          <w:bCs/>
          <w:sz w:val="36"/>
          <w:szCs w:val="36"/>
        </w:rPr>
        <w:t>Commercial Unit</w:t>
      </w:r>
      <w:r w:rsidR="00AE13F1">
        <w:rPr>
          <w:rFonts w:eastAsia="Arial"/>
          <w:b/>
          <w:bCs/>
          <w:sz w:val="36"/>
          <w:szCs w:val="36"/>
        </w:rPr>
        <w:t>s</w:t>
      </w:r>
      <w:r>
        <w:rPr>
          <w:rFonts w:eastAsia="Arial"/>
          <w:b/>
          <w:bCs/>
          <w:sz w:val="36"/>
          <w:szCs w:val="36"/>
        </w:rPr>
        <w:t xml:space="preserve"> </w:t>
      </w:r>
      <w:r w:rsidR="00CB7B62">
        <w:rPr>
          <w:rFonts w:eastAsia="Arial"/>
          <w:b/>
          <w:bCs/>
          <w:sz w:val="36"/>
          <w:szCs w:val="36"/>
        </w:rPr>
        <w:t>Central Parade</w:t>
      </w:r>
      <w:r w:rsidR="00F829B5">
        <w:rPr>
          <w:rFonts w:eastAsia="Arial"/>
          <w:b/>
          <w:bCs/>
          <w:sz w:val="36"/>
          <w:szCs w:val="36"/>
        </w:rPr>
        <w:t>/Eastfield Road</w:t>
      </w:r>
      <w:r w:rsidRPr="00F62FB6">
        <w:rPr>
          <w:rFonts w:eastAsia="Arial"/>
          <w:b/>
          <w:bCs/>
          <w:sz w:val="36"/>
          <w:szCs w:val="36"/>
        </w:rPr>
        <w:t xml:space="preserve">, London E17 </w:t>
      </w:r>
      <w:r w:rsidR="00CB7B62">
        <w:rPr>
          <w:rFonts w:eastAsia="Arial"/>
          <w:b/>
          <w:bCs/>
          <w:sz w:val="36"/>
          <w:szCs w:val="36"/>
        </w:rPr>
        <w:t>4RT</w:t>
      </w:r>
    </w:p>
    <w:p w14:paraId="23BCAACF" w14:textId="0A102E03" w:rsidR="00B50FE9" w:rsidRPr="0039048E" w:rsidRDefault="00121D27" w:rsidP="00954FC5">
      <w:pPr>
        <w:spacing w:after="0" w:line="240" w:lineRule="auto"/>
        <w:ind w:left="720" w:right="-2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E47E76F" wp14:editId="5CFBCEC8">
            <wp:extent cx="7019294" cy="395531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17" cy="397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D7E0B" w14:textId="4818CA13" w:rsidR="00F829B5" w:rsidRPr="00272344" w:rsidRDefault="00F829B5" w:rsidP="00F829B5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2723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Artist’s Impression of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Eastfield Road </w:t>
      </w:r>
      <w:r w:rsidRPr="00272344">
        <w:rPr>
          <w:rFonts w:ascii="Times New Roman" w:eastAsia="Times New Roman" w:hAnsi="Times New Roman" w:cs="Times New Roman"/>
          <w:i/>
          <w:iCs/>
          <w:sz w:val="16"/>
          <w:szCs w:val="16"/>
        </w:rPr>
        <w:t>Frontage</w:t>
      </w:r>
    </w:p>
    <w:p w14:paraId="4ED92D68" w14:textId="77777777" w:rsidR="00F829B5" w:rsidRDefault="00F829B5" w:rsidP="00F829B5">
      <w:pPr>
        <w:spacing w:after="0" w:line="240" w:lineRule="auto"/>
        <w:ind w:left="720" w:right="-20" w:firstLine="720"/>
        <w:rPr>
          <w:rFonts w:ascii="Times New Roman" w:eastAsia="Times New Roman" w:hAnsi="Times New Roman" w:cs="Times New Roman"/>
          <w:sz w:val="20"/>
          <w:szCs w:val="20"/>
        </w:rPr>
      </w:pPr>
    </w:p>
    <w:p w14:paraId="0A6D777F" w14:textId="248DEDD9" w:rsidR="00663302" w:rsidRDefault="00663302" w:rsidP="00954FC5">
      <w:pPr>
        <w:spacing w:after="0" w:line="240" w:lineRule="auto"/>
        <w:ind w:left="720" w:right="-20" w:firstLine="720"/>
        <w:rPr>
          <w:rFonts w:ascii="Times New Roman" w:eastAsia="Times New Roman" w:hAnsi="Times New Roman" w:cs="Times New Roman"/>
          <w:sz w:val="20"/>
          <w:szCs w:val="20"/>
        </w:rPr>
      </w:pPr>
    </w:p>
    <w:p w14:paraId="4D4FA305" w14:textId="7848C550" w:rsidR="004A192A" w:rsidRDefault="00663302" w:rsidP="00DF2FED">
      <w:pPr>
        <w:pStyle w:val="ListParagraph"/>
        <w:numPr>
          <w:ilvl w:val="0"/>
          <w:numId w:val="2"/>
        </w:numPr>
        <w:spacing w:after="120" w:line="285" w:lineRule="auto"/>
        <w:rPr>
          <w:rFonts w:ascii="Arial" w:eastAsia="Times New Roman" w:hAnsi="Arial" w:cs="Arial"/>
          <w:b/>
          <w:bCs/>
          <w:caps/>
          <w:color w:val="193319"/>
          <w:kern w:val="28"/>
          <w:sz w:val="20"/>
          <w:szCs w:val="20"/>
          <w:lang w:val="en-GB" w:eastAsia="en-GB"/>
          <w14:cntxtAlts/>
        </w:rPr>
      </w:pPr>
      <w:r w:rsidRPr="00DF2FED">
        <w:rPr>
          <w:rFonts w:ascii="Arial" w:eastAsia="Times New Roman" w:hAnsi="Arial" w:cs="Arial"/>
          <w:b/>
          <w:bCs/>
          <w:caps/>
          <w:color w:val="193319"/>
          <w:kern w:val="28"/>
          <w:sz w:val="20"/>
          <w:szCs w:val="20"/>
          <w:lang w:val="en-GB" w:eastAsia="en-GB"/>
          <w14:cntxtAlts/>
        </w:rPr>
        <w:t xml:space="preserve">Description:  </w:t>
      </w:r>
    </w:p>
    <w:p w14:paraId="1AC69204" w14:textId="03FBA19D" w:rsidR="00CB7B62" w:rsidRPr="00636052" w:rsidRDefault="00CB7B62" w:rsidP="00CB7B62">
      <w:pPr>
        <w:spacing w:after="120" w:line="285" w:lineRule="auto"/>
        <w:rPr>
          <w:rFonts w:eastAsia="Times New Roman" w:cstheme="minorHAnsi"/>
          <w:b/>
          <w:bCs/>
          <w:caps/>
          <w:color w:val="193319"/>
          <w:kern w:val="28"/>
          <w:sz w:val="20"/>
          <w:szCs w:val="20"/>
          <w:lang w:val="en-GB" w:eastAsia="en-GB"/>
          <w14:cntxtAlts/>
        </w:rPr>
      </w:pPr>
      <w:r w:rsidRPr="00636052">
        <w:rPr>
          <w:rFonts w:cstheme="minorHAnsi"/>
        </w:rPr>
        <w:t xml:space="preserve">Central Parade is a prominent residential block, situated in Walthamstow Town Centre on Hoe Street opposite The Scene. It consists of 35 council homes, along with </w:t>
      </w:r>
      <w:r w:rsidR="00125E2D" w:rsidRPr="00636052">
        <w:rPr>
          <w:rFonts w:cstheme="minorHAnsi"/>
        </w:rPr>
        <w:t>several</w:t>
      </w:r>
      <w:r w:rsidRPr="00636052">
        <w:rPr>
          <w:rFonts w:cstheme="minorHAnsi"/>
        </w:rPr>
        <w:t xml:space="preserve"> commercial units on the ground and upper floors. In October 2017, a Historic England Listing (Listing) placed on Central Parade, registered the building as a Grade II listed building of special architectural and historic interest.</w:t>
      </w:r>
    </w:p>
    <w:p w14:paraId="06E5CD15" w14:textId="3D244D0F" w:rsidR="00CB7B62" w:rsidRPr="00636052" w:rsidRDefault="00CB7B62" w:rsidP="00CB7B62">
      <w:pPr>
        <w:widowControl/>
        <w:shd w:val="clear" w:color="auto" w:fill="FFFFFF"/>
        <w:spacing w:after="203" w:line="240" w:lineRule="auto"/>
        <w:jc w:val="both"/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cstheme="minorHAnsi"/>
        </w:rPr>
        <w:t xml:space="preserve">The </w:t>
      </w:r>
      <w:r w:rsidR="00125E2D" w:rsidRPr="00636052">
        <w:rPr>
          <w:rFonts w:cstheme="minorHAnsi"/>
        </w:rPr>
        <w:t>development</w:t>
      </w:r>
      <w:r w:rsidRPr="00636052">
        <w:rPr>
          <w:rFonts w:cstheme="minorHAnsi"/>
        </w:rPr>
        <w:t xml:space="preserve"> will </w:t>
      </w:r>
      <w:r w:rsidR="00125E2D" w:rsidRPr="00636052">
        <w:rPr>
          <w:rFonts w:cstheme="minorHAnsi"/>
        </w:rPr>
        <w:t>provide</w:t>
      </w:r>
      <w:r w:rsidRPr="00636052">
        <w:rPr>
          <w:rFonts w:cstheme="minorHAnsi"/>
        </w:rPr>
        <w:t xml:space="preserve"> holistic regeneration, including new housing and commercial space, to complement the successful Central Parade </w:t>
      </w:r>
      <w:r w:rsidR="00AC20D0">
        <w:rPr>
          <w:rFonts w:cstheme="minorHAnsi"/>
        </w:rPr>
        <w:t xml:space="preserve">retail units </w:t>
      </w:r>
      <w:r w:rsidRPr="00636052">
        <w:rPr>
          <w:rFonts w:cstheme="minorHAnsi"/>
        </w:rPr>
        <w:t xml:space="preserve">and CentrE17 community performance venue. </w:t>
      </w:r>
      <w:r w:rsidR="00AC20D0">
        <w:rPr>
          <w:rFonts w:cstheme="minorHAnsi"/>
        </w:rPr>
        <w:t>T</w:t>
      </w:r>
      <w:r w:rsidRPr="00636052">
        <w:rPr>
          <w:rFonts w:cstheme="minorHAnsi"/>
        </w:rPr>
        <w:t>he redevelopment of the service yard and garages at the rear of the site to deliver</w:t>
      </w:r>
      <w:r w:rsidR="00006838">
        <w:rPr>
          <w:rFonts w:cstheme="minorHAnsi"/>
        </w:rPr>
        <w:t>ing</w:t>
      </w:r>
      <w:r w:rsidRPr="00636052">
        <w:rPr>
          <w:rFonts w:cstheme="minorHAnsi"/>
        </w:rPr>
        <w:t xml:space="preserve"> 19 new homes, 50% of which will be affordable, along with the conversion of commercial units within the existing building to deliver six new council homes. The scheme comprising 19 homes, 50% of which will be affordable, and </w:t>
      </w:r>
      <w:r w:rsidR="00AC20D0">
        <w:rPr>
          <w:rFonts w:cstheme="minorHAnsi"/>
        </w:rPr>
        <w:t>167</w:t>
      </w:r>
      <w:r w:rsidRPr="00636052">
        <w:rPr>
          <w:rFonts w:cstheme="minorHAnsi"/>
        </w:rPr>
        <w:t>m2 of new commercial space.</w:t>
      </w:r>
    </w:p>
    <w:p w14:paraId="57F4002E" w14:textId="25BEFC04" w:rsidR="00CB7B62" w:rsidRPr="00AC20D0" w:rsidRDefault="00F829B5" w:rsidP="004A192A">
      <w:pPr>
        <w:widowControl/>
        <w:shd w:val="clear" w:color="auto" w:fill="FFFFFF"/>
        <w:spacing w:after="203" w:line="240" w:lineRule="auto"/>
        <w:jc w:val="both"/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The Council is working with developer Thomas </w:t>
      </w:r>
      <w:proofErr w:type="spellStart"/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Sinden</w:t>
      </w:r>
      <w:proofErr w:type="spellEnd"/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 Limited Interiors </w:t>
      </w:r>
      <w:r w:rsidR="00121D27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as Design and Build contractors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. The main refurbishment will begin immediately and is expected to complete in Summer 2022. </w:t>
      </w:r>
    </w:p>
    <w:p w14:paraId="2953CF82" w14:textId="57C5B578" w:rsidR="004A192A" w:rsidRPr="00636052" w:rsidRDefault="004A192A" w:rsidP="004A192A">
      <w:pPr>
        <w:widowControl/>
        <w:shd w:val="clear" w:color="auto" w:fill="FFFFFF"/>
        <w:spacing w:after="203" w:line="240" w:lineRule="auto"/>
        <w:jc w:val="both"/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  <w:t>What happens when?</w:t>
      </w:r>
    </w:p>
    <w:p w14:paraId="571DACF9" w14:textId="324DA92F" w:rsidR="004A192A" w:rsidRPr="00636052" w:rsidRDefault="004A192A" w:rsidP="004A192A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Main </w:t>
      </w:r>
      <w:r w:rsidR="003E2D1A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redevelopment 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started in summer 202</w:t>
      </w:r>
      <w:r w:rsidR="009F69FB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1</w:t>
      </w:r>
    </w:p>
    <w:p w14:paraId="30E13A88" w14:textId="4DD971B3" w:rsidR="004A192A" w:rsidRPr="00636052" w:rsidRDefault="004A192A" w:rsidP="00AE13F1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Work is expected to finish in s</w:t>
      </w:r>
      <w:r w:rsidR="000E216A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ummer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 2022</w:t>
      </w:r>
    </w:p>
    <w:p w14:paraId="3AF65DB3" w14:textId="39BF07C3" w:rsidR="00663302" w:rsidRPr="00636052" w:rsidRDefault="007D4718" w:rsidP="00AE13F1">
      <w:pPr>
        <w:spacing w:after="120" w:line="285" w:lineRule="auto"/>
        <w:jc w:val="both"/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The development of the rear of the </w:t>
      </w:r>
      <w:r w:rsidR="0046381B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parade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 only and improvement to the existing </w:t>
      </w:r>
      <w:r w:rsidR="009F69FB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building.</w:t>
      </w:r>
      <w:r w:rsidR="004A192A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 It is </w:t>
      </w:r>
      <w:r w:rsidR="00A82F40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close </w:t>
      </w:r>
      <w:r w:rsidR="004A192A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to ‘The Scene’ which </w:t>
      </w:r>
      <w:r w:rsidR="00663302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comprises of five restaurants including Turtle Bay, Nando's</w:t>
      </w:r>
      <w:r w:rsidR="004A192A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, Five Guy’s </w:t>
      </w:r>
      <w:r w:rsidR="00663302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and </w:t>
      </w:r>
      <w:r w:rsidR="004A192A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a </w:t>
      </w:r>
      <w:r w:rsidR="00663302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Nine-screen Empire cinema a</w:t>
      </w:r>
      <w:r w:rsidR="004A192A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nd a</w:t>
      </w:r>
      <w:r w:rsidR="00663302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 brand-new Heavenly Dessert Restaurant. </w:t>
      </w:r>
    </w:p>
    <w:p w14:paraId="6CE43B11" w14:textId="106471FC" w:rsidR="00663302" w:rsidRPr="00636052" w:rsidRDefault="00663302" w:rsidP="00AE13F1">
      <w:pPr>
        <w:spacing w:after="120" w:line="285" w:lineRule="auto"/>
        <w:jc w:val="both"/>
        <w:rPr>
          <w:rFonts w:cstheme="minorHAnsi"/>
        </w:rPr>
      </w:pP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The </w:t>
      </w:r>
      <w:r w:rsidR="006B10A8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new commercial units 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are suitable for </w:t>
      </w:r>
      <w:r w:rsidR="006B10A8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numerous uses including </w:t>
      </w:r>
      <w:r w:rsidR="00E65C07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E (The Town and Country Planning (Use Classes) (Amendment) (England) Regulations 2020</w:t>
      </w:r>
      <w:r w:rsidR="00AE13F1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)</w:t>
      </w:r>
      <w:r w:rsidR="00A82F40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. The </w:t>
      </w:r>
      <w:r w:rsidR="00A82F40" w:rsidRPr="00636052">
        <w:rPr>
          <w:rFonts w:cstheme="minorHAnsi"/>
        </w:rPr>
        <w:t>approved planning uses for the commercial accommodation are A1 (</w:t>
      </w:r>
      <w:r w:rsidR="009E4C0D" w:rsidRPr="00636052">
        <w:rPr>
          <w:rFonts w:cstheme="minorHAnsi"/>
        </w:rPr>
        <w:t>cafe</w:t>
      </w:r>
      <w:r w:rsidR="00A82F40" w:rsidRPr="00636052">
        <w:rPr>
          <w:rFonts w:cstheme="minorHAnsi"/>
        </w:rPr>
        <w:t xml:space="preserve">), A3 (restaurant / café), A4 (bar / pub), B1a (office, but not bank, estate agent) </w:t>
      </w:r>
      <w:r w:rsidR="00125E2D" w:rsidRPr="00636052">
        <w:rPr>
          <w:rFonts w:cstheme="minorHAnsi"/>
        </w:rPr>
        <w:t>and D1 class use</w:t>
      </w:r>
      <w:r w:rsidR="009E4C0D" w:rsidRPr="00636052">
        <w:rPr>
          <w:rFonts w:cstheme="minorHAnsi"/>
        </w:rPr>
        <w:t>.</w:t>
      </w:r>
    </w:p>
    <w:p w14:paraId="41465275" w14:textId="1BC8E7F1" w:rsidR="00F23E2A" w:rsidRPr="00636052" w:rsidRDefault="007B62BF" w:rsidP="00AE13F1">
      <w:pPr>
        <w:spacing w:after="120" w:line="285" w:lineRule="auto"/>
        <w:jc w:val="both"/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The commercial space </w:t>
      </w:r>
      <w:r w:rsidR="00636052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has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 been designed to achieve a BREEM rating of </w:t>
      </w:r>
      <w:r w:rsidR="007D4718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‘v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ery good</w:t>
      </w:r>
      <w:r w:rsidR="007D4718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’.</w:t>
      </w:r>
    </w:p>
    <w:p w14:paraId="6DC834CA" w14:textId="469B0E70" w:rsidR="00976D38" w:rsidRDefault="00663302" w:rsidP="00663302">
      <w:pPr>
        <w:spacing w:after="120" w:line="285" w:lineRule="auto"/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</w:pP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The council is seeking </w:t>
      </w:r>
      <w:r w:rsidR="00E65C07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 xml:space="preserve">expressions of interest from </w:t>
      </w:r>
      <w:r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innovative and unique business</w:t>
      </w:r>
      <w:r w:rsidR="00E65C07" w:rsidRPr="00636052">
        <w:rPr>
          <w:rFonts w:eastAsia="Times New Roman" w:cstheme="minorHAnsi"/>
          <w:color w:val="000000"/>
          <w:kern w:val="28"/>
          <w:sz w:val="20"/>
          <w:szCs w:val="20"/>
          <w:lang w:val="en-GB" w:eastAsia="en-GB"/>
          <w14:cntxtAlts/>
        </w:rPr>
        <w:t>es for this new exciting opportunity.</w:t>
      </w:r>
    </w:p>
    <w:p w14:paraId="4585BD2C" w14:textId="74E83453" w:rsidR="00797502" w:rsidRDefault="007302D8" w:rsidP="00663302">
      <w:pPr>
        <w:spacing w:after="120" w:line="285" w:lineRule="auto"/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  <w:t>FLOOR AREA:</w:t>
      </w:r>
    </w:p>
    <w:p w14:paraId="3F43645D" w14:textId="584A503E" w:rsidR="007302D8" w:rsidRDefault="007302D8" w:rsidP="00663302">
      <w:pPr>
        <w:spacing w:after="120" w:line="285" w:lineRule="auto"/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  <w:t>Ground Floor 167 sq. m</w:t>
      </w:r>
      <w:r>
        <w:rPr>
          <w:rFonts w:eastAsia="Times New Roman" w:cstheme="minorHAnsi"/>
          <w:b/>
          <w:bCs/>
          <w:color w:val="000000"/>
          <w:kern w:val="28"/>
          <w:sz w:val="20"/>
          <w:szCs w:val="20"/>
          <w:vertAlign w:val="superscript"/>
          <w:lang w:val="en-GB" w:eastAsia="en-GB"/>
          <w14:cntxtAlts/>
        </w:rPr>
        <w:t xml:space="preserve">2 </w:t>
      </w:r>
      <w:r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  <w:t>(1797.60 sq. ft.)</w:t>
      </w:r>
    </w:p>
    <w:p w14:paraId="35F52CB9" w14:textId="77777777" w:rsidR="009A641E" w:rsidRDefault="009A641E" w:rsidP="00663302">
      <w:pPr>
        <w:spacing w:after="120" w:line="285" w:lineRule="auto"/>
        <w:rPr>
          <w:rFonts w:eastAsia="Times New Roman" w:cstheme="minorHAnsi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</w:p>
    <w:p w14:paraId="0C2E623B" w14:textId="77777777" w:rsidR="00006838" w:rsidRPr="009A641E" w:rsidRDefault="007302D8" w:rsidP="007302D8">
      <w:pPr>
        <w:jc w:val="both"/>
        <w:rPr>
          <w:rFonts w:ascii="Arial" w:eastAsia="Times New Roman" w:hAnsi="Arial" w:cs="Arial"/>
          <w:b/>
          <w:bCs/>
          <w:caps/>
          <w:color w:val="000000"/>
          <w:kern w:val="28"/>
          <w:sz w:val="18"/>
          <w:szCs w:val="18"/>
          <w:lang w:val="en-GB" w:eastAsia="en-GB"/>
          <w14:cntxtAlts/>
        </w:rPr>
      </w:pPr>
      <w:r w:rsidRPr="009A641E">
        <w:rPr>
          <w:rFonts w:ascii="Arial" w:eastAsia="Times New Roman" w:hAnsi="Arial" w:cs="Arial"/>
          <w:b/>
          <w:bCs/>
          <w:caps/>
          <w:color w:val="000000"/>
          <w:kern w:val="28"/>
          <w:sz w:val="18"/>
          <w:szCs w:val="18"/>
          <w:lang w:val="en-GB" w:eastAsia="en-GB"/>
          <w14:cntxtAlts/>
        </w:rPr>
        <w:t>Terms: New Full Repairing INSURING LEASE, 10 years fixed term, outside the Landlord &amp; Tenant Act 1954 Part II, secs 24-28.</w:t>
      </w:r>
    </w:p>
    <w:p w14:paraId="155E8F71" w14:textId="3B841A1B" w:rsidR="007302D8" w:rsidRPr="00006838" w:rsidRDefault="007302D8" w:rsidP="00006838">
      <w:pPr>
        <w:spacing w:after="120" w:line="285" w:lineRule="auto"/>
        <w:jc w:val="both"/>
        <w:rPr>
          <w:rFonts w:ascii="Arial" w:eastAsia="Times New Roman" w:hAnsi="Arial" w:cs="Arial"/>
          <w:b/>
          <w:bCs/>
          <w:caps/>
          <w:color w:val="000000"/>
          <w:kern w:val="28"/>
          <w:sz w:val="18"/>
          <w:szCs w:val="18"/>
          <w:lang w:val="en-GB" w:eastAsia="en-GB"/>
          <w14:cntxtAlts/>
        </w:rPr>
      </w:pPr>
      <w:r w:rsidRPr="00663302">
        <w:rPr>
          <w:rFonts w:ascii="Arial" w:eastAsia="Times New Roman" w:hAnsi="Arial" w:cs="Arial"/>
          <w:caps/>
          <w:color w:val="000000"/>
          <w:kern w:val="28"/>
          <w:sz w:val="18"/>
          <w:szCs w:val="18"/>
          <w:lang w:val="en-GB" w:eastAsia="en-GB"/>
          <w14:cntxtAlts/>
        </w:rPr>
        <w:t xml:space="preserve"> </w:t>
      </w:r>
      <w:r w:rsidR="00006838" w:rsidRPr="00663302">
        <w:rPr>
          <w:rFonts w:ascii="Arial" w:eastAsia="Times New Roman" w:hAnsi="Arial" w:cs="Arial"/>
          <w:b/>
          <w:bCs/>
          <w:caps/>
          <w:color w:val="000000"/>
          <w:kern w:val="28"/>
          <w:sz w:val="18"/>
          <w:szCs w:val="18"/>
          <w:lang w:val="en-GB" w:eastAsia="en-GB"/>
          <w14:cntxtAlts/>
        </w:rPr>
        <w:t xml:space="preserve">Lease Break: </w:t>
      </w:r>
      <w:r w:rsidR="00006838" w:rsidRPr="00663302">
        <w:rPr>
          <w:rFonts w:ascii="Arial" w:eastAsia="Times New Roman" w:hAnsi="Arial" w:cs="Arial"/>
          <w:caps/>
          <w:color w:val="000000"/>
          <w:kern w:val="28"/>
          <w:sz w:val="18"/>
          <w:szCs w:val="18"/>
          <w:lang w:val="en-GB" w:eastAsia="en-GB"/>
          <w14:cntxtAlts/>
        </w:rPr>
        <w:t>A</w:t>
      </w:r>
      <w:r w:rsidR="00006838" w:rsidRPr="00663302">
        <w:rPr>
          <w:rFonts w:ascii="Arial" w:eastAsia="Times New Roman" w:hAnsi="Arial" w:cs="Arial"/>
          <w:color w:val="000000"/>
          <w:kern w:val="28"/>
          <w:sz w:val="18"/>
          <w:szCs w:val="18"/>
          <w:lang w:val="en-GB" w:eastAsia="en-GB"/>
          <w14:cntxtAlts/>
        </w:rPr>
        <w:t>fter five years, six months written notice exercisable by either Landlord or Tenant at any time.</w:t>
      </w:r>
    </w:p>
    <w:p w14:paraId="579B5DC7" w14:textId="1D17C87A" w:rsidR="00797502" w:rsidRPr="009A641E" w:rsidRDefault="0012494C" w:rsidP="00663302">
      <w:pPr>
        <w:spacing w:after="120" w:line="285" w:lineRule="auto"/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</w:pPr>
      <w:r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>The Rent:</w:t>
      </w:r>
      <w:r w:rsidR="007302D8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 xml:space="preserve"> Rent</w:t>
      </w:r>
      <w:r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>al</w:t>
      </w:r>
      <w:r w:rsidR="007302D8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 xml:space="preserve"> offer </w:t>
      </w:r>
      <w:proofErr w:type="gramStart"/>
      <w:r w:rsidR="007302D8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>in excess of</w:t>
      </w:r>
      <w:proofErr w:type="gramEnd"/>
      <w:r w:rsidR="007302D8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 xml:space="preserve"> </w:t>
      </w:r>
      <w:r w:rsidR="00797502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>£</w:t>
      </w:r>
      <w:r w:rsidR="007E3E69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>40,</w:t>
      </w:r>
      <w:r w:rsidR="00797502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>00 p</w:t>
      </w:r>
      <w:r w:rsidR="007302D8" w:rsidRPr="009A641E">
        <w:rPr>
          <w:rFonts w:eastAsia="Times New Roman" w:cstheme="minorHAnsi"/>
          <w:b/>
          <w:bCs/>
          <w:color w:val="000000"/>
          <w:kern w:val="28"/>
          <w:lang w:val="en-GB" w:eastAsia="en-GB"/>
          <w14:cntxtAlts/>
        </w:rPr>
        <w:t xml:space="preserve">er annum exclusive </w:t>
      </w:r>
    </w:p>
    <w:p w14:paraId="6E437EFE" w14:textId="657EB843" w:rsidR="002F4DE7" w:rsidRDefault="0012494C" w:rsidP="00663302">
      <w:pPr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Service Charge: £5,500 per annum</w:t>
      </w:r>
    </w:p>
    <w:p w14:paraId="4E464248" w14:textId="392A1A7D" w:rsidR="00D825CC" w:rsidRPr="009A641E" w:rsidRDefault="0012494C" w:rsidP="00663302">
      <w:pPr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Business Rates: The rateable value (RV) £</w:t>
      </w:r>
      <w:r w:rsidR="007E3E69"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34</w:t>
      </w:r>
      <w:r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,</w:t>
      </w:r>
      <w:r w:rsidR="007E3E69"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5</w:t>
      </w:r>
      <w:r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00.</w:t>
      </w:r>
      <w:r w:rsidR="00570E03"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 xml:space="preserve"> The rates payable April 2021 to March </w:t>
      </w:r>
      <w:r w:rsidR="009A641E"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2022:</w:t>
      </w:r>
      <w:r w:rsid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 xml:space="preserve">  </w:t>
      </w:r>
      <w:r w:rsidR="00570E03" w:rsidRPr="009A641E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£17,595</w:t>
      </w:r>
    </w:p>
    <w:p w14:paraId="2D58220C" w14:textId="77777777" w:rsidR="009A641E" w:rsidRPr="0012494C" w:rsidRDefault="009A641E" w:rsidP="00663302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</w:p>
    <w:p w14:paraId="066D047C" w14:textId="77777777" w:rsidR="00D825CC" w:rsidRPr="00641B05" w:rsidRDefault="00D825CC" w:rsidP="00D825CC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  <w:r w:rsidRPr="00641B05"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 xml:space="preserve">If you are interested in finding out more and are serious in expressing an interest, then please get in touch </w:t>
      </w:r>
    </w:p>
    <w:p w14:paraId="1F51CA16" w14:textId="77777777" w:rsidR="00D825CC" w:rsidRPr="00641B05" w:rsidRDefault="00D825CC" w:rsidP="00D825CC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  <w:r w:rsidRPr="00641B05"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>directly with the Council and we are happy to discuss the project with you and potential terms on offer.</w:t>
      </w:r>
    </w:p>
    <w:p w14:paraId="1FC27AF2" w14:textId="77777777" w:rsidR="00D825CC" w:rsidRPr="00641B05" w:rsidRDefault="00D825CC" w:rsidP="00D825CC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  <w:r w:rsidRPr="00641B05"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>CONTACT DETAILS: Without prejudice and subject to contract, to the following address:</w:t>
      </w:r>
    </w:p>
    <w:p w14:paraId="02F35E4D" w14:textId="77777777" w:rsidR="00D825CC" w:rsidRPr="00641B05" w:rsidRDefault="00D825CC" w:rsidP="00D825CC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  <w:r w:rsidRPr="00641B05"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 xml:space="preserve">Property and Asset Management, London Borough of Waltham Forest | Magistrates Court | Town Hall </w:t>
      </w:r>
    </w:p>
    <w:p w14:paraId="4D754EEB" w14:textId="77777777" w:rsidR="00D825CC" w:rsidRPr="00641B05" w:rsidRDefault="00D825CC" w:rsidP="00D825CC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  <w:r w:rsidRPr="00641B05"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 xml:space="preserve">Complex | 1 </w:t>
      </w:r>
      <w:proofErr w:type="spellStart"/>
      <w:r w:rsidRPr="00641B05"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>Farnan</w:t>
      </w:r>
      <w:proofErr w:type="spellEnd"/>
      <w:r w:rsidRPr="00641B05"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 xml:space="preserve"> Avenue| London E17 4JF.</w:t>
      </w:r>
    </w:p>
    <w:p w14:paraId="01A04F28" w14:textId="6388B33E" w:rsidR="00D825CC" w:rsidRPr="00A14A1A" w:rsidRDefault="00D825CC" w:rsidP="00D825CC">
      <w:pPr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 w:rsidRPr="00D825CC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 xml:space="preserve">Email: </w:t>
      </w:r>
      <w:r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tina.ogunremi</w:t>
      </w:r>
      <w:r w:rsidRPr="00D825CC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@walthamforest.gov.uk</w:t>
      </w:r>
    </w:p>
    <w:p w14:paraId="59318727" w14:textId="1F17200C" w:rsidR="00B75D45" w:rsidRDefault="00D825CC" w:rsidP="00663302">
      <w:pPr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 w:rsidRPr="00D825CC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Mobile: 07435 998387</w:t>
      </w:r>
    </w:p>
    <w:p w14:paraId="55353DE1" w14:textId="77777777" w:rsidR="007302D8" w:rsidRDefault="007302D8" w:rsidP="00663302">
      <w:pPr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</w:p>
    <w:p w14:paraId="59B20FDB" w14:textId="77777777" w:rsidR="007302D8" w:rsidRDefault="007302D8" w:rsidP="007302D8">
      <w:pPr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  <w:r w:rsidRPr="00A14A1A"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>Floor Areas:</w:t>
      </w:r>
      <w:r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 xml:space="preserve"> Ground Floor (see layout plans at Appendix 1)</w:t>
      </w:r>
      <w:r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  <w:tab/>
      </w:r>
    </w:p>
    <w:p w14:paraId="381A7BAF" w14:textId="77777777" w:rsidR="00D825CC" w:rsidRPr="00D825CC" w:rsidRDefault="00D825CC" w:rsidP="00663302">
      <w:pPr>
        <w:spacing w:after="120" w:line="285" w:lineRule="auto"/>
        <w:rPr>
          <w:rFonts w:ascii="Arial" w:eastAsia="Times New Roman" w:hAnsi="Arial" w:cs="Arial"/>
          <w:b/>
          <w:bCs/>
          <w:color w:val="000000"/>
          <w:kern w:val="28"/>
          <w:sz w:val="20"/>
          <w:szCs w:val="20"/>
          <w:lang w:val="en-GB" w:eastAsia="en-GB"/>
          <w14:cntxtAlts/>
        </w:rPr>
      </w:pPr>
    </w:p>
    <w:p w14:paraId="33947522" w14:textId="2620DF75" w:rsidR="00C9076F" w:rsidRDefault="00AE13F1" w:rsidP="00663302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  <w:r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  <w:t>Appendix 1</w:t>
      </w:r>
    </w:p>
    <w:p w14:paraId="0BC400AA" w14:textId="0AC2DE21" w:rsidR="00B71DE1" w:rsidRPr="004F478E" w:rsidRDefault="006D586A" w:rsidP="004F478E">
      <w:pPr>
        <w:spacing w:after="120" w:line="285" w:lineRule="auto"/>
        <w:rPr>
          <w:rFonts w:ascii="Arial" w:eastAsia="Times New Roman" w:hAnsi="Arial" w:cs="Arial"/>
          <w:color w:val="000000"/>
          <w:kern w:val="28"/>
          <w:sz w:val="20"/>
          <w:szCs w:val="20"/>
          <w:lang w:val="en-GB" w:eastAsia="en-GB"/>
          <w14:cntxtAlts/>
        </w:rPr>
      </w:pPr>
      <w:r>
        <w:rPr>
          <w:noProof/>
        </w:rPr>
        <w:drawing>
          <wp:inline distT="0" distB="0" distL="0" distR="0" wp14:anchorId="3D4D3B5B" wp14:editId="4497EEF8">
            <wp:extent cx="5088216" cy="3774559"/>
            <wp:effectExtent l="0" t="0" r="0" b="0"/>
            <wp:docPr id="5" name="Picture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08" cy="379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ABC">
        <w:rPr>
          <w:noProof/>
        </w:rPr>
        <w:drawing>
          <wp:anchor distT="0" distB="0" distL="114300" distR="114300" simplePos="0" relativeHeight="251659264" behindDoc="0" locked="0" layoutInCell="1" allowOverlap="1" wp14:anchorId="31068461" wp14:editId="616FEFD1">
            <wp:simplePos x="0" y="0"/>
            <wp:positionH relativeFrom="column">
              <wp:posOffset>3379677</wp:posOffset>
            </wp:positionH>
            <wp:positionV relativeFrom="paragraph">
              <wp:align>top</wp:align>
            </wp:positionV>
            <wp:extent cx="5361457" cy="381708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770" cy="384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F9C03" w14:textId="77777777" w:rsidR="00EE66E0" w:rsidRDefault="00EE66E0">
      <w:pPr>
        <w:spacing w:before="18" w:after="0" w:line="260" w:lineRule="exact"/>
        <w:rPr>
          <w:sz w:val="26"/>
          <w:szCs w:val="26"/>
        </w:rPr>
      </w:pPr>
    </w:p>
    <w:p w14:paraId="2090E5C0" w14:textId="52037DC8" w:rsidR="00EE66E0" w:rsidRDefault="00695F0A" w:rsidP="0047558A">
      <w:pPr>
        <w:spacing w:after="0" w:line="240" w:lineRule="auto"/>
        <w:ind w:right="5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s</w:t>
      </w:r>
      <w:r w:rsidR="002C0674"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o</w:t>
      </w:r>
      <w:r w:rsidR="002C0674"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ff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ll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part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cu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ho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il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vendor</w:t>
      </w:r>
      <w:r>
        <w:rPr>
          <w:rFonts w:ascii="Arial" w:eastAsia="Arial" w:hAnsi="Arial" w:cs="Arial"/>
          <w:spacing w:val="1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agen</w:t>
      </w:r>
      <w:r>
        <w:rPr>
          <w:rFonts w:ascii="Arial" w:eastAsia="Arial" w:hAnsi="Arial" w:cs="Arial"/>
          <w:spacing w:val="1"/>
          <w:sz w:val="16"/>
          <w:szCs w:val="16"/>
        </w:rPr>
        <w:t>t/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ss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s</w:t>
      </w:r>
      <w:r>
        <w:rPr>
          <w:rFonts w:ascii="Arial" w:eastAsia="Arial" w:hAnsi="Arial" w:cs="Arial"/>
          <w:spacing w:val="-1"/>
          <w:sz w:val="16"/>
          <w:szCs w:val="16"/>
        </w:rPr>
        <w:t>hou</w:t>
      </w:r>
      <w:r>
        <w:rPr>
          <w:rFonts w:ascii="Arial" w:eastAsia="Arial" w:hAnsi="Arial" w:cs="Arial"/>
          <w:sz w:val="16"/>
          <w:szCs w:val="16"/>
        </w:rPr>
        <w:t>ld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z w:val="16"/>
          <w:szCs w:val="16"/>
        </w:rPr>
        <w:t>li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2"/>
          <w:sz w:val="16"/>
          <w:szCs w:val="16"/>
        </w:rPr>
        <w:t>p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repre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ac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.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end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ng pur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ha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ers</w:t>
      </w:r>
      <w:r>
        <w:rPr>
          <w:rFonts w:ascii="Arial" w:eastAsia="Arial" w:hAnsi="Arial" w:cs="Arial"/>
          <w:spacing w:val="1"/>
          <w:sz w:val="16"/>
          <w:szCs w:val="16"/>
        </w:rPr>
        <w:t>/t</w:t>
      </w:r>
      <w:r>
        <w:rPr>
          <w:rFonts w:ascii="Arial" w:eastAsia="Arial" w:hAnsi="Arial" w:cs="Arial"/>
          <w:spacing w:val="-1"/>
          <w:sz w:val="16"/>
          <w:szCs w:val="16"/>
        </w:rPr>
        <w:t>enant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sf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ve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h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orre</w:t>
      </w:r>
      <w:r>
        <w:rPr>
          <w:rFonts w:ascii="Arial" w:eastAsia="Arial" w:hAnsi="Arial" w:cs="Arial"/>
          <w:spacing w:val="1"/>
          <w:sz w:val="16"/>
          <w:szCs w:val="16"/>
        </w:rPr>
        <w:t>ct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ea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part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 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vendor</w:t>
      </w:r>
      <w:r>
        <w:rPr>
          <w:rFonts w:ascii="Arial" w:eastAsia="Arial" w:hAnsi="Arial" w:cs="Arial"/>
          <w:spacing w:val="1"/>
          <w:sz w:val="16"/>
          <w:szCs w:val="16"/>
        </w:rPr>
        <w:t>/</w:t>
      </w:r>
      <w:r>
        <w:rPr>
          <w:rFonts w:ascii="Arial" w:eastAsia="Arial" w:hAnsi="Arial" w:cs="Arial"/>
          <w:spacing w:val="-1"/>
          <w:sz w:val="16"/>
          <w:szCs w:val="16"/>
        </w:rPr>
        <w:t>agen</w:t>
      </w:r>
      <w:r>
        <w:rPr>
          <w:rFonts w:ascii="Arial" w:eastAsia="Arial" w:hAnsi="Arial" w:cs="Arial"/>
          <w:spacing w:val="1"/>
          <w:sz w:val="16"/>
          <w:szCs w:val="16"/>
        </w:rPr>
        <w:t>t/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ss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do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arran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ha</w:t>
      </w:r>
      <w:r>
        <w:rPr>
          <w:rFonts w:ascii="Arial" w:eastAsia="Arial" w:hAnsi="Arial" w:cs="Arial"/>
          <w:spacing w:val="1"/>
          <w:sz w:val="16"/>
          <w:szCs w:val="16"/>
        </w:rPr>
        <w:t>ts</w:t>
      </w:r>
      <w:r>
        <w:rPr>
          <w:rFonts w:ascii="Arial" w:eastAsia="Arial" w:hAnsi="Arial" w:cs="Arial"/>
          <w:spacing w:val="-1"/>
          <w:sz w:val="16"/>
          <w:szCs w:val="16"/>
        </w:rPr>
        <w:t>oeve</w:t>
      </w:r>
      <w:r>
        <w:rPr>
          <w:rFonts w:ascii="Arial" w:eastAsia="Arial" w:hAnsi="Arial" w:cs="Arial"/>
          <w:sz w:val="16"/>
          <w:szCs w:val="16"/>
        </w:rPr>
        <w:t>r 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proper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14:paraId="71CAB53D" w14:textId="77777777" w:rsidR="007223C2" w:rsidRDefault="007223C2">
      <w:pPr>
        <w:spacing w:after="0" w:line="240" w:lineRule="auto"/>
        <w:ind w:left="106" w:right="55"/>
        <w:jc w:val="both"/>
        <w:rPr>
          <w:rFonts w:ascii="Arial" w:eastAsia="Arial" w:hAnsi="Arial" w:cs="Arial"/>
          <w:sz w:val="16"/>
          <w:szCs w:val="16"/>
        </w:rPr>
      </w:pPr>
    </w:p>
    <w:p w14:paraId="0897D1BC" w14:textId="41526F97" w:rsidR="007223C2" w:rsidRDefault="007223C2" w:rsidP="007223C2">
      <w:pPr>
        <w:spacing w:after="0" w:line="240" w:lineRule="auto"/>
        <w:ind w:left="106" w:right="55"/>
        <w:jc w:val="center"/>
        <w:rPr>
          <w:rFonts w:ascii="Arial" w:eastAsia="Arial" w:hAnsi="Arial" w:cs="Arial"/>
          <w:sz w:val="16"/>
          <w:szCs w:val="16"/>
        </w:rPr>
      </w:pPr>
    </w:p>
    <w:sectPr w:rsidR="007223C2" w:rsidSect="002C0674">
      <w:pgSz w:w="11920" w:h="16840"/>
      <w:pgMar w:top="851" w:right="14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A4B2F"/>
    <w:multiLevelType w:val="hybridMultilevel"/>
    <w:tmpl w:val="A84299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013A3"/>
    <w:multiLevelType w:val="multilevel"/>
    <w:tmpl w:val="009C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E0"/>
    <w:rsid w:val="00005DFA"/>
    <w:rsid w:val="00006838"/>
    <w:rsid w:val="0009683B"/>
    <w:rsid w:val="000A7442"/>
    <w:rsid w:val="000E216A"/>
    <w:rsid w:val="00100D72"/>
    <w:rsid w:val="00121D27"/>
    <w:rsid w:val="0012494C"/>
    <w:rsid w:val="00125E2D"/>
    <w:rsid w:val="00166904"/>
    <w:rsid w:val="00181BFF"/>
    <w:rsid w:val="001A156B"/>
    <w:rsid w:val="001A76C2"/>
    <w:rsid w:val="001D6E32"/>
    <w:rsid w:val="00221DA1"/>
    <w:rsid w:val="00272344"/>
    <w:rsid w:val="002A2E87"/>
    <w:rsid w:val="002C0674"/>
    <w:rsid w:val="002C1CE4"/>
    <w:rsid w:val="002C2D91"/>
    <w:rsid w:val="002F3A81"/>
    <w:rsid w:val="002F4133"/>
    <w:rsid w:val="002F4DE7"/>
    <w:rsid w:val="00304522"/>
    <w:rsid w:val="00307AFC"/>
    <w:rsid w:val="0031188F"/>
    <w:rsid w:val="00364E69"/>
    <w:rsid w:val="0039048E"/>
    <w:rsid w:val="00395105"/>
    <w:rsid w:val="003C13D2"/>
    <w:rsid w:val="003E2D1A"/>
    <w:rsid w:val="00422EF6"/>
    <w:rsid w:val="0046381B"/>
    <w:rsid w:val="004716CF"/>
    <w:rsid w:val="0047558A"/>
    <w:rsid w:val="00482F6B"/>
    <w:rsid w:val="004A192A"/>
    <w:rsid w:val="004C2464"/>
    <w:rsid w:val="004F478E"/>
    <w:rsid w:val="004F7287"/>
    <w:rsid w:val="00570E03"/>
    <w:rsid w:val="00574ABC"/>
    <w:rsid w:val="005760B9"/>
    <w:rsid w:val="005A4D90"/>
    <w:rsid w:val="005C0E82"/>
    <w:rsid w:val="005E0536"/>
    <w:rsid w:val="005F7935"/>
    <w:rsid w:val="00636052"/>
    <w:rsid w:val="00641B05"/>
    <w:rsid w:val="00654745"/>
    <w:rsid w:val="00663302"/>
    <w:rsid w:val="00695F0A"/>
    <w:rsid w:val="006B10A8"/>
    <w:rsid w:val="006D586A"/>
    <w:rsid w:val="007223C2"/>
    <w:rsid w:val="007302D8"/>
    <w:rsid w:val="007558F0"/>
    <w:rsid w:val="007612AC"/>
    <w:rsid w:val="0079345C"/>
    <w:rsid w:val="00797502"/>
    <w:rsid w:val="007B62BF"/>
    <w:rsid w:val="007D4718"/>
    <w:rsid w:val="007E38D0"/>
    <w:rsid w:val="007E3E69"/>
    <w:rsid w:val="00922A4E"/>
    <w:rsid w:val="009524DD"/>
    <w:rsid w:val="00954FC5"/>
    <w:rsid w:val="00976D38"/>
    <w:rsid w:val="009A641E"/>
    <w:rsid w:val="009B1053"/>
    <w:rsid w:val="009C7DF2"/>
    <w:rsid w:val="009D008F"/>
    <w:rsid w:val="009E4C0D"/>
    <w:rsid w:val="009F002A"/>
    <w:rsid w:val="009F69FB"/>
    <w:rsid w:val="00A14A1A"/>
    <w:rsid w:val="00A82F40"/>
    <w:rsid w:val="00AB0971"/>
    <w:rsid w:val="00AC20D0"/>
    <w:rsid w:val="00AC5CC5"/>
    <w:rsid w:val="00AE13F1"/>
    <w:rsid w:val="00AE4805"/>
    <w:rsid w:val="00B26C49"/>
    <w:rsid w:val="00B50FE9"/>
    <w:rsid w:val="00B71DE1"/>
    <w:rsid w:val="00B75D45"/>
    <w:rsid w:val="00C25F4D"/>
    <w:rsid w:val="00C9076F"/>
    <w:rsid w:val="00CA4AA5"/>
    <w:rsid w:val="00CA694A"/>
    <w:rsid w:val="00CB2F3B"/>
    <w:rsid w:val="00CB7B62"/>
    <w:rsid w:val="00CC6662"/>
    <w:rsid w:val="00CD68D3"/>
    <w:rsid w:val="00D15C0C"/>
    <w:rsid w:val="00D163A6"/>
    <w:rsid w:val="00D2547E"/>
    <w:rsid w:val="00D825CC"/>
    <w:rsid w:val="00DA126A"/>
    <w:rsid w:val="00DD5292"/>
    <w:rsid w:val="00DF2FED"/>
    <w:rsid w:val="00E537CC"/>
    <w:rsid w:val="00E6397F"/>
    <w:rsid w:val="00E65C07"/>
    <w:rsid w:val="00EB1622"/>
    <w:rsid w:val="00ED26C4"/>
    <w:rsid w:val="00EE66E0"/>
    <w:rsid w:val="00F077FE"/>
    <w:rsid w:val="00F078D8"/>
    <w:rsid w:val="00F23E2A"/>
    <w:rsid w:val="00F62FB6"/>
    <w:rsid w:val="00F8084F"/>
    <w:rsid w:val="00F829B5"/>
    <w:rsid w:val="00F93428"/>
    <w:rsid w:val="00F94D3D"/>
    <w:rsid w:val="00FE1704"/>
    <w:rsid w:val="00FF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BA455"/>
  <w15:docId w15:val="{955A7742-D67C-49A3-BB65-4C4D08A5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2C06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A192A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FC5"/>
    <w:rPr>
      <w:rFonts w:ascii="Tahoma" w:hAnsi="Tahoma" w:cs="Tahoma"/>
      <w:sz w:val="16"/>
      <w:szCs w:val="16"/>
    </w:rPr>
  </w:style>
  <w:style w:type="paragraph" w:customStyle="1" w:styleId="CoverSheetSubjectText">
    <w:name w:val="Cover Sheet Subject Text"/>
    <w:basedOn w:val="Normal"/>
    <w:rsid w:val="00F62FB6"/>
    <w:pPr>
      <w:widowControl/>
      <w:spacing w:after="0" w:line="300" w:lineRule="atLeast"/>
      <w:jc w:val="center"/>
    </w:pPr>
    <w:rPr>
      <w:rFonts w:ascii="Arial" w:eastAsia="Arial Unicode MS" w:hAnsi="Arial" w:cs="Arial"/>
      <w:color w:val="00000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A192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4A192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A14A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4A1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06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94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2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71A6B.3723B9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Template</vt:lpstr>
    </vt:vector>
  </TitlesOfParts>
  <Company>London Borough of Waltham Forest</Company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Template</dc:title>
  <dc:creator>KAdams</dc:creator>
  <cp:lastModifiedBy>Tina Ogunremi</cp:lastModifiedBy>
  <cp:revision>9</cp:revision>
  <cp:lastPrinted>2021-03-17T18:19:00Z</cp:lastPrinted>
  <dcterms:created xsi:type="dcterms:W3CDTF">2021-03-17T18:22:00Z</dcterms:created>
  <dcterms:modified xsi:type="dcterms:W3CDTF">2021-03-26T15:48:00Z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2016-09-12T00:00:00Z</vt:filetime>
  </property>
  <property fmtid="{D5CDD505-2E9C-101B-9397-08002B2CF9AE}" pid="3" name="LastSaved">
    <vt:filetime>2019-01-04T00:00:00Z</vt:filetime>
  </property>
</Properties>
</file>