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36" w:rsidRDefault="00092793" w:rsidP="00995E6A">
      <w:pPr>
        <w:spacing w:before="88"/>
        <w:ind w:left="112" w:firstLine="314"/>
        <w:rPr>
          <w:b/>
          <w:sz w:val="36"/>
        </w:rPr>
      </w:pPr>
      <w:r w:rsidRPr="00092793">
        <w:rPr>
          <w:b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-546100</wp:posOffset>
            </wp:positionH>
            <wp:positionV relativeFrom="margin">
              <wp:posOffset>-537210</wp:posOffset>
            </wp:positionV>
            <wp:extent cx="582295" cy="10383520"/>
            <wp:effectExtent l="0" t="0" r="8255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FD76A8DF-B853-AB44-BA7F-DF0B0A257B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FD76A8DF-B853-AB44-BA7F-DF0B0A257B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1038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793">
        <w:rPr>
          <w:b/>
          <w:sz w:val="36"/>
        </w:rPr>
        <w:t xml:space="preserve"> </w:t>
      </w:r>
      <w:r w:rsidR="007963F2">
        <w:rPr>
          <w:b/>
          <w:sz w:val="36"/>
        </w:rPr>
        <w:t>Consent to Display Advertisement</w:t>
      </w:r>
      <w:r w:rsidR="00BC7ADD">
        <w:rPr>
          <w:b/>
          <w:sz w:val="36"/>
        </w:rPr>
        <w:t xml:space="preserve"> -</w:t>
      </w:r>
      <w:r w:rsidR="007963F2">
        <w:rPr>
          <w:b/>
          <w:sz w:val="36"/>
        </w:rPr>
        <w:t xml:space="preserve"> Validation Checklist</w:t>
      </w:r>
    </w:p>
    <w:p w:rsidR="00444336" w:rsidRDefault="00444336">
      <w:pPr>
        <w:pStyle w:val="BodyText"/>
        <w:spacing w:before="5"/>
        <w:rPr>
          <w:b/>
          <w:sz w:val="24"/>
        </w:rPr>
      </w:pPr>
    </w:p>
    <w:tbl>
      <w:tblPr>
        <w:tblW w:w="992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444336" w:rsidTr="00092793">
        <w:trPr>
          <w:trHeight w:val="455"/>
        </w:trPr>
        <w:tc>
          <w:tcPr>
            <w:tcW w:w="9926" w:type="dxa"/>
            <w:shd w:val="clear" w:color="auto" w:fill="auto"/>
          </w:tcPr>
          <w:p w:rsidR="00444336" w:rsidRPr="009A5B0B" w:rsidRDefault="007963F2">
            <w:pPr>
              <w:pStyle w:val="TableParagraph"/>
              <w:spacing w:before="84"/>
              <w:ind w:left="2895"/>
              <w:rPr>
                <w:b/>
                <w:sz w:val="24"/>
              </w:rPr>
            </w:pPr>
            <w:r w:rsidRPr="009A5B0B">
              <w:rPr>
                <w:b/>
                <w:sz w:val="24"/>
              </w:rPr>
              <w:t>DOCUMENTATION REQUIREMENTS</w:t>
            </w:r>
          </w:p>
        </w:tc>
      </w:tr>
      <w:tr w:rsidR="00444336" w:rsidTr="00092793">
        <w:trPr>
          <w:trHeight w:val="762"/>
        </w:trPr>
        <w:tc>
          <w:tcPr>
            <w:tcW w:w="9926" w:type="dxa"/>
          </w:tcPr>
          <w:p w:rsidR="00F84877" w:rsidRDefault="008B3F49" w:rsidP="00F84877">
            <w:pPr>
              <w:pStyle w:val="TableParagraph"/>
              <w:spacing w:before="127"/>
              <w:ind w:right="495"/>
            </w:pPr>
            <w:r>
              <w:t>All applications should preferably be submitted via the Planning Portal.  Alternatively, to</w:t>
            </w:r>
            <w:r w:rsidR="007963F2">
              <w:t xml:space="preserve"> assist with </w:t>
            </w:r>
            <w:r>
              <w:t xml:space="preserve">the </w:t>
            </w:r>
            <w:r w:rsidR="007963F2">
              <w:t xml:space="preserve">application process it would help if all forms, plans and documents relevant to the application were submitted </w:t>
            </w:r>
            <w:r w:rsidR="00F84877">
              <w:t xml:space="preserve">by email to </w:t>
            </w:r>
            <w:hyperlink r:id="rId9" w:history="1">
              <w:r w:rsidR="00BF2BBC" w:rsidRPr="007A43F6">
                <w:rPr>
                  <w:rStyle w:val="Hyperlink"/>
                </w:rPr>
                <w:t>planningvalidation@walthamforest.gov.uk</w:t>
              </w:r>
            </w:hyperlink>
            <w:r w:rsidR="00F84877">
              <w:t>. On occasion if required we may request hard copies of drawings to be submitted.</w:t>
            </w:r>
          </w:p>
        </w:tc>
      </w:tr>
      <w:tr w:rsidR="00444336" w:rsidTr="00092793">
        <w:trPr>
          <w:trHeight w:val="765"/>
        </w:trPr>
        <w:tc>
          <w:tcPr>
            <w:tcW w:w="9926" w:type="dxa"/>
          </w:tcPr>
          <w:p w:rsidR="00444336" w:rsidRDefault="00BF2BBC">
            <w:pPr>
              <w:pStyle w:val="TableParagraph"/>
              <w:spacing w:before="2" w:line="252" w:lineRule="exact"/>
            </w:pPr>
            <w:r>
              <w:t xml:space="preserve">Maximum file size is </w:t>
            </w:r>
            <w:r w:rsidR="00A7298F">
              <w:t>5</w:t>
            </w:r>
            <w:r w:rsidR="00F84877">
              <w:t>MB</w:t>
            </w:r>
            <w:r w:rsidR="007963F2">
              <w:t>.</w:t>
            </w:r>
          </w:p>
          <w:p w:rsidR="00444336" w:rsidRDefault="00BC7ADD" w:rsidP="00A7298F">
            <w:pPr>
              <w:pStyle w:val="TableParagraph"/>
              <w:spacing w:before="3" w:line="254" w:lineRule="exact"/>
              <w:ind w:right="543"/>
            </w:pPr>
            <w:r>
              <w:t>Any</w:t>
            </w:r>
            <w:r w:rsidR="007963F2">
              <w:t xml:space="preserve"> file greater should be divided </w:t>
            </w:r>
            <w:r w:rsidR="007963F2" w:rsidRPr="00A7298F">
              <w:t>into parts and suitably named.</w:t>
            </w:r>
            <w:r w:rsidR="00A7298F" w:rsidRPr="00A7298F">
              <w:t xml:space="preserve"> Alternatively a</w:t>
            </w:r>
            <w:r w:rsidR="00A7298F" w:rsidRPr="00A7298F">
              <w:t xml:space="preserve">ny large file documents </w:t>
            </w:r>
            <w:r w:rsidR="00A7298F" w:rsidRPr="00A7298F">
              <w:t>can</w:t>
            </w:r>
            <w:r w:rsidR="00A7298F" w:rsidRPr="00A7298F">
              <w:t xml:space="preserve"> be sent via WeTransfer</w:t>
            </w:r>
          </w:p>
        </w:tc>
      </w:tr>
      <w:tr w:rsidR="00444336" w:rsidTr="00092793">
        <w:trPr>
          <w:trHeight w:val="765"/>
        </w:trPr>
        <w:tc>
          <w:tcPr>
            <w:tcW w:w="9926" w:type="dxa"/>
          </w:tcPr>
          <w:p w:rsidR="00444336" w:rsidRDefault="007963F2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Drawing Confirmation</w:t>
            </w:r>
          </w:p>
          <w:p w:rsidR="00444336" w:rsidRDefault="007963F2">
            <w:pPr>
              <w:pStyle w:val="TableParagraph"/>
              <w:spacing w:before="2" w:line="250" w:lineRule="atLeast"/>
              <w:ind w:right="177"/>
            </w:pPr>
            <w:r>
              <w:t xml:space="preserve">All plans and drawings indicating: paper size; key dimensions; scale bar indicating a minimum of </w:t>
            </w:r>
            <w:r w:rsidR="00092793">
              <w:t xml:space="preserve"> </w:t>
            </w:r>
            <w:r w:rsidR="00BF2BBC">
              <w:t>0- 5</w:t>
            </w:r>
            <w:r>
              <w:t xml:space="preserve"> metres</w:t>
            </w:r>
          </w:p>
        </w:tc>
      </w:tr>
    </w:tbl>
    <w:p w:rsidR="00444336" w:rsidRDefault="00444336">
      <w:pPr>
        <w:pStyle w:val="BodyText"/>
        <w:rPr>
          <w:b/>
          <w:sz w:val="24"/>
        </w:rPr>
      </w:pPr>
    </w:p>
    <w:tbl>
      <w:tblPr>
        <w:tblW w:w="992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9"/>
        <w:gridCol w:w="6137"/>
      </w:tblGrid>
      <w:tr w:rsidR="00444336" w:rsidTr="00092793">
        <w:trPr>
          <w:trHeight w:val="455"/>
        </w:trPr>
        <w:tc>
          <w:tcPr>
            <w:tcW w:w="9926" w:type="dxa"/>
            <w:gridSpan w:val="2"/>
            <w:shd w:val="clear" w:color="auto" w:fill="auto"/>
          </w:tcPr>
          <w:p w:rsidR="00444336" w:rsidRDefault="007963F2">
            <w:pPr>
              <w:pStyle w:val="TableParagraph"/>
              <w:spacing w:before="86"/>
              <w:ind w:left="3321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 REQUIREMENTS</w:t>
            </w:r>
          </w:p>
        </w:tc>
      </w:tr>
      <w:tr w:rsidR="00444336" w:rsidTr="00092793">
        <w:trPr>
          <w:trHeight w:val="505"/>
        </w:trPr>
        <w:tc>
          <w:tcPr>
            <w:tcW w:w="9926" w:type="dxa"/>
            <w:gridSpan w:val="2"/>
          </w:tcPr>
          <w:p w:rsidR="00444336" w:rsidRDefault="007963F2" w:rsidP="00BF2BBC">
            <w:pPr>
              <w:pStyle w:val="TableParagraph"/>
              <w:spacing w:before="2" w:line="252" w:lineRule="exact"/>
              <w:ind w:right="580"/>
            </w:pPr>
            <w:r>
              <w:t xml:space="preserve">The London Borough of </w:t>
            </w:r>
            <w:r w:rsidR="00BC7ADD">
              <w:t>Waltham Forest</w:t>
            </w:r>
            <w:r>
              <w:t xml:space="preserve"> requires an original plus </w:t>
            </w:r>
            <w:r w:rsidR="00BF2BBC">
              <w:t>one (1) copy</w:t>
            </w:r>
            <w:r>
              <w:t xml:space="preserve"> of all plans forms and documents</w:t>
            </w:r>
            <w:r w:rsidR="00BC7ADD">
              <w:t xml:space="preserve">, </w:t>
            </w:r>
            <w:r>
              <w:t>where the application is not submitted via</w:t>
            </w:r>
            <w:r w:rsidR="00BC7ADD">
              <w:t xml:space="preserve"> the</w:t>
            </w:r>
            <w:r>
              <w:t xml:space="preserve"> Planning Portal</w:t>
            </w:r>
          </w:p>
        </w:tc>
      </w:tr>
      <w:tr w:rsidR="00444336" w:rsidTr="00092793">
        <w:trPr>
          <w:trHeight w:val="251"/>
        </w:trPr>
        <w:tc>
          <w:tcPr>
            <w:tcW w:w="9926" w:type="dxa"/>
            <w:gridSpan w:val="2"/>
          </w:tcPr>
          <w:p w:rsidR="00444336" w:rsidRDefault="007963F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Completed Application Form</w:t>
            </w:r>
          </w:p>
        </w:tc>
      </w:tr>
      <w:tr w:rsidR="00444336" w:rsidTr="00092793">
        <w:trPr>
          <w:trHeight w:val="969"/>
        </w:trPr>
        <w:tc>
          <w:tcPr>
            <w:tcW w:w="3789" w:type="dxa"/>
            <w:tcBorders>
              <w:right w:val="nil"/>
            </w:tcBorders>
          </w:tcPr>
          <w:p w:rsidR="00444336" w:rsidRDefault="00444336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444336" w:rsidRDefault="007963F2">
            <w:pPr>
              <w:pStyle w:val="TableParagraph"/>
              <w:rPr>
                <w:b/>
              </w:rPr>
            </w:pPr>
            <w:r>
              <w:rPr>
                <w:b/>
              </w:rPr>
              <w:t>The Appropriate Fee</w:t>
            </w:r>
          </w:p>
        </w:tc>
        <w:tc>
          <w:tcPr>
            <w:tcW w:w="6137" w:type="dxa"/>
            <w:tcBorders>
              <w:left w:val="nil"/>
            </w:tcBorders>
          </w:tcPr>
          <w:p w:rsidR="00BC7ADD" w:rsidRPr="00BC7ADD" w:rsidRDefault="00BC7ADD" w:rsidP="00BC7ADD">
            <w:pPr>
              <w:pStyle w:val="TableParagraph"/>
              <w:tabs>
                <w:tab w:val="left" w:pos="1905"/>
                <w:tab w:val="left" w:pos="1906"/>
              </w:tabs>
              <w:spacing w:before="62" w:line="254" w:lineRule="exact"/>
              <w:ind w:left="0" w:right="739"/>
              <w:rPr>
                <w:rFonts w:ascii="Symbol"/>
                <w:b/>
              </w:rPr>
            </w:pPr>
          </w:p>
          <w:p w:rsidR="00444336" w:rsidRDefault="00995E6A">
            <w:pPr>
              <w:pStyle w:val="TableParagraph"/>
              <w:numPr>
                <w:ilvl w:val="0"/>
                <w:numId w:val="2"/>
              </w:numPr>
              <w:tabs>
                <w:tab w:val="left" w:pos="1905"/>
                <w:tab w:val="left" w:pos="1906"/>
              </w:tabs>
              <w:spacing w:before="62" w:line="254" w:lineRule="exact"/>
              <w:ind w:right="739"/>
              <w:rPr>
                <w:rFonts w:ascii="Symbol"/>
                <w:b/>
              </w:rPr>
            </w:pPr>
            <w:hyperlink r:id="rId10">
              <w:r w:rsidR="007963F2">
                <w:rPr>
                  <w:b/>
                  <w:u w:val="thick"/>
                </w:rPr>
                <w:t>Calculate fees on Planning Portal</w:t>
              </w:r>
            </w:hyperlink>
            <w:hyperlink r:id="rId11">
              <w:r w:rsidR="007963F2">
                <w:rPr>
                  <w:b/>
                  <w:u w:val="thick"/>
                </w:rPr>
                <w:t xml:space="preserve"> website</w:t>
              </w:r>
            </w:hyperlink>
          </w:p>
        </w:tc>
      </w:tr>
      <w:tr w:rsidR="00444336" w:rsidTr="00092793">
        <w:trPr>
          <w:trHeight w:val="254"/>
        </w:trPr>
        <w:tc>
          <w:tcPr>
            <w:tcW w:w="9926" w:type="dxa"/>
            <w:gridSpan w:val="2"/>
          </w:tcPr>
          <w:p w:rsidR="00444336" w:rsidRDefault="007963F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Location Plan</w:t>
            </w:r>
          </w:p>
        </w:tc>
      </w:tr>
    </w:tbl>
    <w:p w:rsidR="00444336" w:rsidRDefault="00444336">
      <w:pPr>
        <w:pStyle w:val="BodyText"/>
        <w:rPr>
          <w:b/>
          <w:sz w:val="24"/>
        </w:rPr>
      </w:pPr>
    </w:p>
    <w:tbl>
      <w:tblPr>
        <w:tblW w:w="992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4164"/>
      </w:tblGrid>
      <w:tr w:rsidR="00444336" w:rsidTr="00995E6A">
        <w:trPr>
          <w:trHeight w:val="655"/>
        </w:trPr>
        <w:tc>
          <w:tcPr>
            <w:tcW w:w="9925" w:type="dxa"/>
            <w:gridSpan w:val="2"/>
            <w:shd w:val="clear" w:color="auto" w:fill="auto"/>
          </w:tcPr>
          <w:p w:rsidR="00444336" w:rsidRDefault="0044433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44336" w:rsidRDefault="007963F2">
            <w:pPr>
              <w:pStyle w:val="TableParagraph"/>
              <w:ind w:left="3527" w:right="3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REQUIREMENTS</w:t>
            </w:r>
          </w:p>
        </w:tc>
      </w:tr>
      <w:tr w:rsidR="00444336" w:rsidTr="00092793">
        <w:trPr>
          <w:trHeight w:val="253"/>
        </w:trPr>
        <w:tc>
          <w:tcPr>
            <w:tcW w:w="5761" w:type="dxa"/>
          </w:tcPr>
          <w:p w:rsidR="00444336" w:rsidRDefault="004443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</w:tcPr>
          <w:p w:rsidR="00444336" w:rsidRDefault="007963F2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44336" w:rsidTr="00092793">
        <w:trPr>
          <w:trHeight w:val="506"/>
        </w:trPr>
        <w:tc>
          <w:tcPr>
            <w:tcW w:w="5761" w:type="dxa"/>
          </w:tcPr>
          <w:p w:rsidR="00444336" w:rsidRDefault="007963F2">
            <w:pPr>
              <w:pStyle w:val="TableParagraph"/>
              <w:spacing w:line="248" w:lineRule="exact"/>
            </w:pPr>
            <w:r>
              <w:rPr>
                <w:b/>
              </w:rPr>
              <w:t xml:space="preserve">Existing and Proposed Elevations </w:t>
            </w:r>
            <w:r>
              <w:t>(at a 1:50 or 1:100</w:t>
            </w:r>
          </w:p>
          <w:p w:rsidR="00444336" w:rsidRDefault="007963F2">
            <w:pPr>
              <w:pStyle w:val="TableParagraph"/>
              <w:spacing w:before="1" w:line="237" w:lineRule="exact"/>
            </w:pPr>
            <w:r>
              <w:t>scale)</w:t>
            </w:r>
          </w:p>
        </w:tc>
        <w:tc>
          <w:tcPr>
            <w:tcW w:w="4164" w:type="dxa"/>
          </w:tcPr>
          <w:p w:rsidR="00444336" w:rsidRDefault="007963F2">
            <w:pPr>
              <w:pStyle w:val="TableParagraph"/>
              <w:spacing w:line="250" w:lineRule="exact"/>
              <w:ind w:left="108"/>
            </w:pPr>
            <w:r>
              <w:t>Required</w:t>
            </w:r>
          </w:p>
        </w:tc>
      </w:tr>
      <w:tr w:rsidR="00444336" w:rsidTr="00092793">
        <w:trPr>
          <w:trHeight w:val="506"/>
        </w:trPr>
        <w:tc>
          <w:tcPr>
            <w:tcW w:w="5761" w:type="dxa"/>
          </w:tcPr>
          <w:p w:rsidR="00444336" w:rsidRDefault="007963F2">
            <w:pPr>
              <w:pStyle w:val="TableParagraph"/>
              <w:spacing w:line="248" w:lineRule="exact"/>
            </w:pPr>
            <w:r>
              <w:rPr>
                <w:b/>
              </w:rPr>
              <w:t xml:space="preserve">Existing and Proposed Sections </w:t>
            </w:r>
            <w:r>
              <w:t>(at a scale of 1:50 or</w:t>
            </w:r>
          </w:p>
          <w:p w:rsidR="00444336" w:rsidRDefault="007963F2">
            <w:pPr>
              <w:pStyle w:val="TableParagraph"/>
              <w:spacing w:before="1" w:line="237" w:lineRule="exact"/>
            </w:pPr>
            <w:r>
              <w:t>1:100 scale)</w:t>
            </w:r>
          </w:p>
        </w:tc>
        <w:tc>
          <w:tcPr>
            <w:tcW w:w="4164" w:type="dxa"/>
          </w:tcPr>
          <w:p w:rsidR="00444336" w:rsidRDefault="007963F2">
            <w:pPr>
              <w:pStyle w:val="TableParagraph"/>
              <w:spacing w:line="250" w:lineRule="exact"/>
              <w:ind w:left="108"/>
            </w:pPr>
            <w:r>
              <w:t>Required</w:t>
            </w:r>
          </w:p>
        </w:tc>
      </w:tr>
    </w:tbl>
    <w:p w:rsidR="009A5B0B" w:rsidRDefault="009A5B0B">
      <w:pPr>
        <w:pStyle w:val="BodyText"/>
        <w:spacing w:before="79" w:after="3"/>
        <w:ind w:left="112" w:right="379"/>
        <w:rPr>
          <w:b/>
        </w:rPr>
      </w:pPr>
    </w:p>
    <w:p w:rsidR="009A5B0B" w:rsidRPr="009A5B0B" w:rsidRDefault="009A5B0B" w:rsidP="00995E6A">
      <w:pPr>
        <w:pStyle w:val="BodyText"/>
        <w:spacing w:before="79" w:after="3"/>
        <w:ind w:left="426" w:right="379"/>
        <w:rPr>
          <w:b/>
        </w:rPr>
      </w:pPr>
      <w:r w:rsidRPr="009A5B0B">
        <w:rPr>
          <w:b/>
        </w:rPr>
        <w:t xml:space="preserve">Submitting an application via the Planning Portal or </w:t>
      </w:r>
      <w:r w:rsidR="00F84877">
        <w:rPr>
          <w:b/>
        </w:rPr>
        <w:t>by email</w:t>
      </w:r>
    </w:p>
    <w:p w:rsidR="00444336" w:rsidRDefault="007963F2" w:rsidP="00995E6A">
      <w:pPr>
        <w:pStyle w:val="BodyText"/>
        <w:spacing w:before="79" w:after="3"/>
        <w:ind w:left="426" w:right="379"/>
      </w:pPr>
      <w:r w:rsidRPr="009A5B0B">
        <w:t>It is recommended that Advertisement Applications are submitted using the Planning Portal and the</w:t>
      </w:r>
      <w:r>
        <w:t xml:space="preserve"> following requirements met:</w:t>
      </w:r>
    </w:p>
    <w:p w:rsidR="00995E6A" w:rsidRDefault="00995E6A" w:rsidP="00995E6A">
      <w:pPr>
        <w:pStyle w:val="BodyText"/>
        <w:spacing w:before="79" w:after="3"/>
        <w:ind w:left="426" w:right="379"/>
      </w:pPr>
    </w:p>
    <w:tbl>
      <w:tblPr>
        <w:tblW w:w="990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444336" w:rsidTr="00092793">
        <w:trPr>
          <w:trHeight w:val="1012"/>
        </w:trPr>
        <w:tc>
          <w:tcPr>
            <w:tcW w:w="9902" w:type="dxa"/>
          </w:tcPr>
          <w:p w:rsidR="00444336" w:rsidRDefault="007963F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File Type</w:t>
            </w:r>
          </w:p>
          <w:p w:rsidR="00444336" w:rsidRDefault="007963F2">
            <w:pPr>
              <w:pStyle w:val="TableParagraph"/>
              <w:spacing w:before="1"/>
            </w:pPr>
            <w:r>
              <w:t xml:space="preserve">All </w:t>
            </w:r>
            <w:r w:rsidR="00664776">
              <w:t xml:space="preserve">drawings should be attached as </w:t>
            </w:r>
            <w:r w:rsidR="00664776" w:rsidRPr="00AC74F9">
              <w:t>PDF</w:t>
            </w:r>
            <w:r w:rsidR="00664776">
              <w:rPr>
                <w:b/>
              </w:rPr>
              <w:t xml:space="preserve"> </w:t>
            </w:r>
            <w:r w:rsidR="00AC74F9" w:rsidRPr="00AC74F9">
              <w:t>fi</w:t>
            </w:r>
            <w:r>
              <w:t>les.</w:t>
            </w:r>
          </w:p>
          <w:p w:rsidR="00444336" w:rsidRDefault="007963F2" w:rsidP="00AC74F9">
            <w:pPr>
              <w:pStyle w:val="TableParagraph"/>
              <w:spacing w:before="6" w:line="252" w:lineRule="exact"/>
              <w:ind w:right="120"/>
            </w:pPr>
            <w:r>
              <w:t>Other files types that will be accepted are .jpg, .doc and .</w:t>
            </w:r>
            <w:proofErr w:type="spellStart"/>
            <w:r>
              <w:t>xls</w:t>
            </w:r>
            <w:proofErr w:type="spellEnd"/>
            <w:r>
              <w:t xml:space="preserve"> files only. </w:t>
            </w:r>
          </w:p>
          <w:p w:rsidR="00292D39" w:rsidRDefault="00292D39" w:rsidP="00AC74F9">
            <w:pPr>
              <w:pStyle w:val="TableParagraph"/>
              <w:spacing w:before="6" w:line="252" w:lineRule="exact"/>
              <w:ind w:right="120"/>
            </w:pPr>
            <w:r>
              <w:t>All files should be clearly labelled / named referencing the drawings they contain.</w:t>
            </w:r>
          </w:p>
        </w:tc>
      </w:tr>
      <w:tr w:rsidR="00444336" w:rsidTr="00092793">
        <w:trPr>
          <w:trHeight w:val="758"/>
        </w:trPr>
        <w:tc>
          <w:tcPr>
            <w:tcW w:w="9902" w:type="dxa"/>
          </w:tcPr>
          <w:p w:rsidR="00444336" w:rsidRDefault="007963F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File Size</w:t>
            </w:r>
          </w:p>
          <w:p w:rsidR="00F84877" w:rsidRDefault="007963F2" w:rsidP="00F84877">
            <w:pPr>
              <w:pStyle w:val="TableParagraph"/>
              <w:spacing w:before="1" w:line="250" w:lineRule="atLeast"/>
              <w:ind w:right="2213"/>
            </w:pPr>
            <w:r>
              <w:t>The maximum size of any single a</w:t>
            </w:r>
            <w:r w:rsidR="00F84877">
              <w:t xml:space="preserve">ttachment </w:t>
            </w:r>
            <w:r w:rsidR="00BF2BBC">
              <w:t xml:space="preserve">must be no more than </w:t>
            </w:r>
            <w:r w:rsidR="00A7298F">
              <w:t>5</w:t>
            </w:r>
            <w:r>
              <w:t xml:space="preserve">MB. </w:t>
            </w:r>
          </w:p>
          <w:p w:rsidR="00444336" w:rsidRDefault="007963F2" w:rsidP="00F84877">
            <w:pPr>
              <w:pStyle w:val="TableParagraph"/>
              <w:spacing w:before="1" w:line="250" w:lineRule="atLeast"/>
              <w:ind w:right="2213"/>
            </w:pPr>
            <w:r>
              <w:t>All drawings submitted electronically must be A3 or smaller.</w:t>
            </w:r>
          </w:p>
          <w:p w:rsidR="003020E3" w:rsidRDefault="003020E3" w:rsidP="00F84877">
            <w:pPr>
              <w:pStyle w:val="TableParagraph"/>
              <w:spacing w:before="1" w:line="250" w:lineRule="atLeast"/>
              <w:ind w:right="2213"/>
            </w:pPr>
          </w:p>
        </w:tc>
      </w:tr>
      <w:tr w:rsidR="00444336" w:rsidTr="00092793">
        <w:trPr>
          <w:trHeight w:val="1519"/>
        </w:trPr>
        <w:tc>
          <w:tcPr>
            <w:tcW w:w="9902" w:type="dxa"/>
          </w:tcPr>
          <w:p w:rsidR="00444336" w:rsidRDefault="00995E6A">
            <w:pPr>
              <w:pStyle w:val="TableParagraph"/>
              <w:spacing w:line="248" w:lineRule="exact"/>
              <w:rPr>
                <w:b/>
              </w:rPr>
            </w:pPr>
            <w:r w:rsidRPr="00092793">
              <w:rPr>
                <w:b/>
                <w:sz w:val="36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BD356A1" wp14:editId="25AF44D8">
                  <wp:simplePos x="0" y="0"/>
                  <wp:positionH relativeFrom="margin">
                    <wp:posOffset>-850265</wp:posOffset>
                  </wp:positionH>
                  <wp:positionV relativeFrom="margin">
                    <wp:posOffset>-391160</wp:posOffset>
                  </wp:positionV>
                  <wp:extent cx="582295" cy="10383520"/>
                  <wp:effectExtent l="0" t="0" r="8255" b="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FD76A8DF-B853-AB44-BA7F-DF0B0A257B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p="http://schemas.openxmlformats.org/presentationml/2006/main" xmlns:a16="http://schemas.microsoft.com/office/drawing/2014/main" xmlns="" xmlns:lc="http://schemas.openxmlformats.org/drawingml/2006/lockedCanvas" id="{FD76A8DF-B853-AB44-BA7F-DF0B0A257B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038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3F2">
              <w:rPr>
                <w:b/>
              </w:rPr>
              <w:t>Electronic Plan Information Requirements</w:t>
            </w:r>
          </w:p>
          <w:p w:rsidR="00444336" w:rsidRDefault="007963F2">
            <w:pPr>
              <w:pStyle w:val="TableParagraph"/>
              <w:spacing w:before="4" w:line="252" w:lineRule="exact"/>
            </w:pPr>
            <w:r>
              <w:t>All drawings must include the following information:</w:t>
            </w:r>
          </w:p>
          <w:p w:rsidR="00444336" w:rsidRDefault="007963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2" w:lineRule="exact"/>
            </w:pPr>
            <w:r>
              <w:t>The print (paper)</w:t>
            </w:r>
            <w:r>
              <w:rPr>
                <w:spacing w:val="-5"/>
              </w:rPr>
              <w:t xml:space="preserve"> </w:t>
            </w:r>
            <w:r>
              <w:t>size;</w:t>
            </w:r>
          </w:p>
          <w:p w:rsidR="00444336" w:rsidRDefault="007963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52" w:lineRule="exact"/>
            </w:pPr>
            <w:r>
              <w:t>The relevant scale at that print size such as 1:50,</w:t>
            </w:r>
            <w:r>
              <w:rPr>
                <w:spacing w:val="-1"/>
              </w:rPr>
              <w:t xml:space="preserve"> </w:t>
            </w:r>
            <w:r>
              <w:t>1:100;</w:t>
            </w:r>
          </w:p>
          <w:p w:rsidR="00444336" w:rsidRDefault="007963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2" w:lineRule="exact"/>
            </w:pPr>
            <w:r>
              <w:t xml:space="preserve">A scale bar showing the length of one metre and </w:t>
            </w:r>
            <w:r w:rsidR="00BF2BBC">
              <w:t>five</w:t>
            </w:r>
            <w:r>
              <w:rPr>
                <w:spacing w:val="-6"/>
              </w:rPr>
              <w:t xml:space="preserve"> </w:t>
            </w:r>
            <w:r>
              <w:t>metres;</w:t>
            </w:r>
          </w:p>
          <w:p w:rsidR="00444336" w:rsidRDefault="007963F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36" w:lineRule="exact"/>
            </w:pPr>
            <w:r>
              <w:t>Key</w:t>
            </w:r>
            <w:r>
              <w:rPr>
                <w:spacing w:val="-3"/>
              </w:rPr>
              <w:t xml:space="preserve"> </w:t>
            </w:r>
            <w:r>
              <w:t>dimensions.</w:t>
            </w:r>
          </w:p>
        </w:tc>
      </w:tr>
    </w:tbl>
    <w:p w:rsidR="00444336" w:rsidRDefault="00444336" w:rsidP="00AC74F9">
      <w:pPr>
        <w:pStyle w:val="BodyText"/>
      </w:pPr>
    </w:p>
    <w:p w:rsidR="00444336" w:rsidRDefault="00092793" w:rsidP="00092793">
      <w:pPr>
        <w:tabs>
          <w:tab w:val="left" w:pos="7104"/>
        </w:tabs>
        <w:spacing w:line="251" w:lineRule="exact"/>
        <w:ind w:left="112"/>
      </w:pPr>
      <w:r>
        <w:tab/>
      </w:r>
      <w:bookmarkStart w:id="0" w:name="_GoBack"/>
      <w:bookmarkEnd w:id="0"/>
    </w:p>
    <w:sectPr w:rsidR="00444336" w:rsidSect="009A5B0B">
      <w:footerReference w:type="default" r:id="rId12"/>
      <w:pgSz w:w="11900" w:h="16840"/>
      <w:pgMar w:top="1134" w:right="720" w:bottom="1080" w:left="10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C3" w:rsidRDefault="002549C3">
      <w:r>
        <w:separator/>
      </w:r>
    </w:p>
  </w:endnote>
  <w:endnote w:type="continuationSeparator" w:id="0">
    <w:p w:rsidR="002549C3" w:rsidRDefault="0025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6" w:rsidRPr="00092793" w:rsidRDefault="00092793" w:rsidP="00092793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687948E" wp14:editId="6A5AC521">
          <wp:simplePos x="0" y="0"/>
          <wp:positionH relativeFrom="column">
            <wp:posOffset>5102860</wp:posOffset>
          </wp:positionH>
          <wp:positionV relativeFrom="paragraph">
            <wp:posOffset>-269875</wp:posOffset>
          </wp:positionV>
          <wp:extent cx="1625600" cy="873760"/>
          <wp:effectExtent l="0" t="0" r="0" b="2540"/>
          <wp:wrapTight wrapText="bothSides">
            <wp:wrapPolygon edited="0">
              <wp:start x="0" y="0"/>
              <wp:lineTo x="0" y="21192"/>
              <wp:lineTo x="21263" y="21192"/>
              <wp:lineTo x="21263" y="0"/>
              <wp:lineTo x="0" y="0"/>
            </wp:wrapPolygon>
          </wp:wrapTight>
          <wp:docPr id="5" name="Picture 5" descr="Image result for waltham for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altham fores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C3" w:rsidRDefault="002549C3">
      <w:r>
        <w:separator/>
      </w:r>
    </w:p>
  </w:footnote>
  <w:footnote w:type="continuationSeparator" w:id="0">
    <w:p w:rsidR="002549C3" w:rsidRDefault="0025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E7E"/>
    <w:multiLevelType w:val="hybridMultilevel"/>
    <w:tmpl w:val="E7DA1F9E"/>
    <w:lvl w:ilvl="0" w:tplc="3FE48B0E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D0EFEB8"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2" w:tplc="61488C06">
      <w:numFmt w:val="bullet"/>
      <w:lvlText w:val="•"/>
      <w:lvlJc w:val="left"/>
      <w:pPr>
        <w:ind w:left="2346" w:hanging="361"/>
      </w:pPr>
      <w:rPr>
        <w:rFonts w:hint="default"/>
        <w:lang w:val="en-GB" w:eastAsia="en-GB" w:bidi="en-GB"/>
      </w:rPr>
    </w:lvl>
    <w:lvl w:ilvl="3" w:tplc="2484429C">
      <w:numFmt w:val="bullet"/>
      <w:lvlText w:val="•"/>
      <w:lvlJc w:val="left"/>
      <w:pPr>
        <w:ind w:left="3289" w:hanging="361"/>
      </w:pPr>
      <w:rPr>
        <w:rFonts w:hint="default"/>
        <w:lang w:val="en-GB" w:eastAsia="en-GB" w:bidi="en-GB"/>
      </w:rPr>
    </w:lvl>
    <w:lvl w:ilvl="4" w:tplc="E218336E">
      <w:numFmt w:val="bullet"/>
      <w:lvlText w:val="•"/>
      <w:lvlJc w:val="left"/>
      <w:pPr>
        <w:ind w:left="4232" w:hanging="361"/>
      </w:pPr>
      <w:rPr>
        <w:rFonts w:hint="default"/>
        <w:lang w:val="en-GB" w:eastAsia="en-GB" w:bidi="en-GB"/>
      </w:rPr>
    </w:lvl>
    <w:lvl w:ilvl="5" w:tplc="7FF670FE">
      <w:numFmt w:val="bullet"/>
      <w:lvlText w:val="•"/>
      <w:lvlJc w:val="left"/>
      <w:pPr>
        <w:ind w:left="5176" w:hanging="361"/>
      </w:pPr>
      <w:rPr>
        <w:rFonts w:hint="default"/>
        <w:lang w:val="en-GB" w:eastAsia="en-GB" w:bidi="en-GB"/>
      </w:rPr>
    </w:lvl>
    <w:lvl w:ilvl="6" w:tplc="60EA6CF0">
      <w:numFmt w:val="bullet"/>
      <w:lvlText w:val="•"/>
      <w:lvlJc w:val="left"/>
      <w:pPr>
        <w:ind w:left="6119" w:hanging="361"/>
      </w:pPr>
      <w:rPr>
        <w:rFonts w:hint="default"/>
        <w:lang w:val="en-GB" w:eastAsia="en-GB" w:bidi="en-GB"/>
      </w:rPr>
    </w:lvl>
    <w:lvl w:ilvl="7" w:tplc="ADDC53AC">
      <w:numFmt w:val="bullet"/>
      <w:lvlText w:val="•"/>
      <w:lvlJc w:val="left"/>
      <w:pPr>
        <w:ind w:left="7062" w:hanging="361"/>
      </w:pPr>
      <w:rPr>
        <w:rFonts w:hint="default"/>
        <w:lang w:val="en-GB" w:eastAsia="en-GB" w:bidi="en-GB"/>
      </w:rPr>
    </w:lvl>
    <w:lvl w:ilvl="8" w:tplc="63147E68">
      <w:numFmt w:val="bullet"/>
      <w:lvlText w:val="•"/>
      <w:lvlJc w:val="left"/>
      <w:pPr>
        <w:ind w:left="8005" w:hanging="361"/>
      </w:pPr>
      <w:rPr>
        <w:rFonts w:hint="default"/>
        <w:lang w:val="en-GB" w:eastAsia="en-GB" w:bidi="en-GB"/>
      </w:rPr>
    </w:lvl>
  </w:abstractNum>
  <w:abstractNum w:abstractNumId="1">
    <w:nsid w:val="7CDA77A9"/>
    <w:multiLevelType w:val="hybridMultilevel"/>
    <w:tmpl w:val="D39804FC"/>
    <w:lvl w:ilvl="0" w:tplc="8BB4E3EE">
      <w:numFmt w:val="bullet"/>
      <w:lvlText w:val=""/>
      <w:lvlJc w:val="left"/>
      <w:pPr>
        <w:ind w:left="1905" w:hanging="360"/>
      </w:pPr>
      <w:rPr>
        <w:rFonts w:hint="default"/>
        <w:w w:val="100"/>
        <w:lang w:val="en-GB" w:eastAsia="en-GB" w:bidi="en-GB"/>
      </w:rPr>
    </w:lvl>
    <w:lvl w:ilvl="1" w:tplc="D4BCCC58">
      <w:numFmt w:val="bullet"/>
      <w:lvlText w:val="•"/>
      <w:lvlJc w:val="left"/>
      <w:pPr>
        <w:ind w:left="2323" w:hanging="360"/>
      </w:pPr>
      <w:rPr>
        <w:rFonts w:hint="default"/>
        <w:lang w:val="en-GB" w:eastAsia="en-GB" w:bidi="en-GB"/>
      </w:rPr>
    </w:lvl>
    <w:lvl w:ilvl="2" w:tplc="C8DC49AC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3" w:tplc="9FB67AC8">
      <w:numFmt w:val="bullet"/>
      <w:lvlText w:val="•"/>
      <w:lvlJc w:val="left"/>
      <w:pPr>
        <w:ind w:left="3169" w:hanging="360"/>
      </w:pPr>
      <w:rPr>
        <w:rFonts w:hint="default"/>
        <w:lang w:val="en-GB" w:eastAsia="en-GB" w:bidi="en-GB"/>
      </w:rPr>
    </w:lvl>
    <w:lvl w:ilvl="4" w:tplc="DD94FC60">
      <w:numFmt w:val="bullet"/>
      <w:lvlText w:val="•"/>
      <w:lvlJc w:val="left"/>
      <w:pPr>
        <w:ind w:left="3592" w:hanging="360"/>
      </w:pPr>
      <w:rPr>
        <w:rFonts w:hint="default"/>
        <w:lang w:val="en-GB" w:eastAsia="en-GB" w:bidi="en-GB"/>
      </w:rPr>
    </w:lvl>
    <w:lvl w:ilvl="5" w:tplc="904AE94A">
      <w:numFmt w:val="bullet"/>
      <w:lvlText w:val="•"/>
      <w:lvlJc w:val="left"/>
      <w:pPr>
        <w:ind w:left="4016" w:hanging="360"/>
      </w:pPr>
      <w:rPr>
        <w:rFonts w:hint="default"/>
        <w:lang w:val="en-GB" w:eastAsia="en-GB" w:bidi="en-GB"/>
      </w:rPr>
    </w:lvl>
    <w:lvl w:ilvl="6" w:tplc="5B762932">
      <w:numFmt w:val="bullet"/>
      <w:lvlText w:val="•"/>
      <w:lvlJc w:val="left"/>
      <w:pPr>
        <w:ind w:left="4439" w:hanging="360"/>
      </w:pPr>
      <w:rPr>
        <w:rFonts w:hint="default"/>
        <w:lang w:val="en-GB" w:eastAsia="en-GB" w:bidi="en-GB"/>
      </w:rPr>
    </w:lvl>
    <w:lvl w:ilvl="7" w:tplc="C96A8326">
      <w:numFmt w:val="bullet"/>
      <w:lvlText w:val="•"/>
      <w:lvlJc w:val="left"/>
      <w:pPr>
        <w:ind w:left="4862" w:hanging="360"/>
      </w:pPr>
      <w:rPr>
        <w:rFonts w:hint="default"/>
        <w:lang w:val="en-GB" w:eastAsia="en-GB" w:bidi="en-GB"/>
      </w:rPr>
    </w:lvl>
    <w:lvl w:ilvl="8" w:tplc="B058C856">
      <w:numFmt w:val="bullet"/>
      <w:lvlText w:val="•"/>
      <w:lvlJc w:val="left"/>
      <w:pPr>
        <w:ind w:left="5285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36"/>
    <w:rsid w:val="00092793"/>
    <w:rsid w:val="001F66EB"/>
    <w:rsid w:val="002549C3"/>
    <w:rsid w:val="00292D39"/>
    <w:rsid w:val="003020E3"/>
    <w:rsid w:val="004007FB"/>
    <w:rsid w:val="00444336"/>
    <w:rsid w:val="00476B29"/>
    <w:rsid w:val="004B4C4D"/>
    <w:rsid w:val="004F351D"/>
    <w:rsid w:val="005E3FBC"/>
    <w:rsid w:val="00622D4D"/>
    <w:rsid w:val="00664776"/>
    <w:rsid w:val="007963F2"/>
    <w:rsid w:val="008B3F49"/>
    <w:rsid w:val="00927282"/>
    <w:rsid w:val="00995E6A"/>
    <w:rsid w:val="009A5B0B"/>
    <w:rsid w:val="00A2269B"/>
    <w:rsid w:val="00A7298F"/>
    <w:rsid w:val="00AC74F9"/>
    <w:rsid w:val="00BC7ADD"/>
    <w:rsid w:val="00BF2BBC"/>
    <w:rsid w:val="00C6521D"/>
    <w:rsid w:val="00F6769C"/>
    <w:rsid w:val="00F84877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A5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B0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A5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B0B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84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93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A5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B0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A5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B0B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84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93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ningportal.gov.uk/PpApplications/genpub/en/StandaloneFeeCalcul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ningportal.gov.uk/PpApplications/genpub/en/StandaloneFee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validation@walthamforest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3C3.5F6B8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RSL &amp; Public Sector Surgery</vt:lpstr>
    </vt:vector>
  </TitlesOfParts>
  <Company>Mid Kent IT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RSL &amp; Public Sector Surgery</dc:title>
  <dc:creator>RANDERSON</dc:creator>
  <cp:lastModifiedBy>Rebecca Smith</cp:lastModifiedBy>
  <cp:revision>2</cp:revision>
  <dcterms:created xsi:type="dcterms:W3CDTF">2018-08-14T11:17:00Z</dcterms:created>
  <dcterms:modified xsi:type="dcterms:W3CDTF">2018-08-14T11:17:00Z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2018-02-17T00:00:00Z</vt:filetime>
  </property>
</Properties>
</file>