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E85A" w14:textId="5FBD6C36" w:rsidR="00E84D15" w:rsidRPr="00E84D15" w:rsidRDefault="00E84D15" w:rsidP="00E84D15">
      <w:pPr>
        <w:spacing w:after="0" w:line="276" w:lineRule="auto"/>
        <w:rPr>
          <w:rFonts w:ascii="Calibri Light" w:eastAsia="Times New Roman" w:hAnsi="Calibri Light" w:cs="Times New Roman"/>
          <w:b/>
          <w:bCs/>
          <w:caps/>
          <w:noProof/>
          <w:color w:val="549E39"/>
          <w:spacing w:val="10"/>
          <w:sz w:val="52"/>
          <w:szCs w:val="52"/>
          <w:lang w:val="en-US"/>
        </w:rPr>
      </w:pPr>
      <w:r w:rsidRPr="00E84D15">
        <w:rPr>
          <w:rFonts w:ascii="Calibri Light" w:eastAsia="Times New Roman" w:hAnsi="Calibri Light" w:cs="Times New Roman"/>
          <w:b/>
          <w:bCs/>
          <w:caps/>
          <w:noProof/>
          <w:color w:val="549E39"/>
          <w:spacing w:val="10"/>
          <w:sz w:val="52"/>
          <w:szCs w:val="52"/>
          <w:lang w:val="en-US"/>
        </w:rPr>
        <w:drawing>
          <wp:anchor distT="0" distB="0" distL="114300" distR="114300" simplePos="0" relativeHeight="251658240" behindDoc="0" locked="0" layoutInCell="1" allowOverlap="1" wp14:anchorId="4A11A5AA" wp14:editId="187F7E14">
            <wp:simplePos x="0" y="0"/>
            <wp:positionH relativeFrom="margin">
              <wp:posOffset>5379085</wp:posOffset>
            </wp:positionH>
            <wp:positionV relativeFrom="paragraph">
              <wp:posOffset>12065</wp:posOffset>
            </wp:positionV>
            <wp:extent cx="942975" cy="523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2975" cy="523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D15">
        <w:rPr>
          <w:rFonts w:ascii="Calibri Light" w:eastAsia="Times New Roman" w:hAnsi="Calibri Light" w:cs="Times New Roman"/>
          <w:b/>
          <w:bCs/>
          <w:caps/>
          <w:noProof/>
          <w:color w:val="549E39"/>
          <w:spacing w:val="10"/>
          <w:sz w:val="52"/>
          <w:szCs w:val="52"/>
          <w:lang w:val="en-US"/>
        </w:rPr>
        <w:t>Waltham Forest’s Affordable Housing Commission</w:t>
      </w:r>
    </w:p>
    <w:p w14:paraId="4E7AE01E" w14:textId="331AA40E" w:rsidR="003776F2" w:rsidRPr="003776F2" w:rsidRDefault="00E84D15" w:rsidP="00E84D15">
      <w:pPr>
        <w:spacing w:after="0" w:line="276" w:lineRule="auto"/>
        <w:rPr>
          <w:rFonts w:ascii="Calibri Light" w:eastAsia="Times New Roman" w:hAnsi="Calibri Light" w:cs="Times New Roman"/>
          <w:caps/>
          <w:color w:val="549E39"/>
          <w:spacing w:val="10"/>
          <w:sz w:val="44"/>
          <w:szCs w:val="44"/>
          <w:lang w:val="en-US"/>
        </w:rPr>
      </w:pPr>
      <w:r>
        <w:rPr>
          <w:rFonts w:ascii="Calibri Light" w:eastAsia="Times New Roman" w:hAnsi="Calibri Light" w:cs="Times New Roman"/>
          <w:caps/>
          <w:noProof/>
          <w:color w:val="549E39"/>
          <w:spacing w:val="10"/>
          <w:sz w:val="44"/>
          <w:szCs w:val="44"/>
          <w:lang w:val="en-US"/>
        </w:rPr>
        <w:t xml:space="preserve">Session </w:t>
      </w:r>
      <w:r w:rsidR="00070676">
        <w:rPr>
          <w:rFonts w:ascii="Calibri Light" w:eastAsia="Times New Roman" w:hAnsi="Calibri Light" w:cs="Times New Roman"/>
          <w:caps/>
          <w:noProof/>
          <w:color w:val="549E39"/>
          <w:spacing w:val="10"/>
          <w:sz w:val="44"/>
          <w:szCs w:val="44"/>
          <w:lang w:val="en-US"/>
        </w:rPr>
        <w:t>2</w:t>
      </w:r>
      <w:r>
        <w:rPr>
          <w:rFonts w:ascii="Calibri Light" w:eastAsia="Times New Roman" w:hAnsi="Calibri Light" w:cs="Times New Roman"/>
          <w:caps/>
          <w:noProof/>
          <w:color w:val="549E39"/>
          <w:spacing w:val="10"/>
          <w:sz w:val="44"/>
          <w:szCs w:val="44"/>
          <w:lang w:val="en-US"/>
        </w:rPr>
        <w:t xml:space="preserve"> </w:t>
      </w:r>
      <w:r w:rsidR="004F0CFB">
        <w:rPr>
          <w:rFonts w:ascii="Calibri Light" w:eastAsia="Times New Roman" w:hAnsi="Calibri Light" w:cs="Times New Roman"/>
          <w:caps/>
          <w:color w:val="549E39"/>
          <w:spacing w:val="10"/>
          <w:sz w:val="44"/>
          <w:szCs w:val="44"/>
          <w:lang w:val="en-US"/>
        </w:rPr>
        <w:t>MINUTES</w:t>
      </w:r>
    </w:p>
    <w:p w14:paraId="5AF4B5F7" w14:textId="084CC2CE" w:rsidR="003776F2" w:rsidRPr="003776F2" w:rsidRDefault="00271BD2" w:rsidP="003776F2">
      <w:pPr>
        <w:pBdr>
          <w:bottom w:val="single" w:sz="24" w:space="1" w:color="auto"/>
        </w:pBdr>
        <w:spacing w:after="0" w:line="240" w:lineRule="auto"/>
        <w:jc w:val="right"/>
        <w:rPr>
          <w:rFonts w:ascii="Calibri" w:eastAsia="Times New Roman" w:hAnsi="Calibri" w:cs="Arial"/>
          <w:bCs/>
          <w:sz w:val="24"/>
        </w:rPr>
      </w:pPr>
      <w:r>
        <w:rPr>
          <w:rFonts w:ascii="Calibri" w:eastAsia="Times New Roman" w:hAnsi="Calibri" w:cs="Arial"/>
          <w:bCs/>
          <w:sz w:val="24"/>
        </w:rPr>
        <w:t>5</w:t>
      </w:r>
      <w:r w:rsidR="003776F2" w:rsidRPr="003776F2">
        <w:rPr>
          <w:rFonts w:ascii="Calibri" w:eastAsia="Times New Roman" w:hAnsi="Calibri" w:cs="Arial"/>
          <w:bCs/>
          <w:sz w:val="24"/>
        </w:rPr>
        <w:t>:30-</w:t>
      </w:r>
      <w:r>
        <w:rPr>
          <w:rFonts w:ascii="Calibri" w:eastAsia="Times New Roman" w:hAnsi="Calibri" w:cs="Arial"/>
          <w:bCs/>
          <w:sz w:val="24"/>
        </w:rPr>
        <w:t>8</w:t>
      </w:r>
      <w:r w:rsidR="003776F2" w:rsidRPr="003776F2">
        <w:rPr>
          <w:rFonts w:ascii="Calibri" w:eastAsia="Times New Roman" w:hAnsi="Calibri" w:cs="Arial"/>
          <w:bCs/>
          <w:sz w:val="24"/>
        </w:rPr>
        <w:t xml:space="preserve">pm </w:t>
      </w:r>
      <w:r w:rsidR="00B36F13">
        <w:rPr>
          <w:rFonts w:ascii="Calibri" w:eastAsia="Times New Roman" w:hAnsi="Calibri" w:cs="Arial"/>
          <w:bCs/>
          <w:sz w:val="24"/>
        </w:rPr>
        <w:t>Thursday</w:t>
      </w:r>
      <w:r w:rsidR="003776F2" w:rsidRPr="003776F2">
        <w:rPr>
          <w:rFonts w:ascii="Calibri" w:eastAsia="Times New Roman" w:hAnsi="Calibri" w:cs="Arial"/>
          <w:bCs/>
          <w:sz w:val="24"/>
        </w:rPr>
        <w:t xml:space="preserve"> </w:t>
      </w:r>
      <w:r>
        <w:rPr>
          <w:rFonts w:ascii="Calibri" w:eastAsia="Times New Roman" w:hAnsi="Calibri" w:cs="Arial"/>
          <w:bCs/>
          <w:sz w:val="24"/>
        </w:rPr>
        <w:t>2</w:t>
      </w:r>
      <w:r w:rsidR="00462F30">
        <w:rPr>
          <w:rFonts w:ascii="Calibri" w:eastAsia="Times New Roman" w:hAnsi="Calibri" w:cs="Arial"/>
          <w:bCs/>
          <w:sz w:val="24"/>
        </w:rPr>
        <w:t>3</w:t>
      </w:r>
      <w:r w:rsidR="00462F30">
        <w:rPr>
          <w:rFonts w:ascii="Calibri" w:eastAsia="Times New Roman" w:hAnsi="Calibri" w:cs="Arial"/>
          <w:bCs/>
          <w:sz w:val="24"/>
          <w:vertAlign w:val="superscript"/>
        </w:rPr>
        <w:t>rd</w:t>
      </w:r>
      <w:r w:rsidR="003776F2" w:rsidRPr="003776F2">
        <w:rPr>
          <w:rFonts w:ascii="Calibri" w:eastAsia="Times New Roman" w:hAnsi="Calibri" w:cs="Arial"/>
          <w:bCs/>
          <w:sz w:val="24"/>
        </w:rPr>
        <w:t xml:space="preserve"> </w:t>
      </w:r>
      <w:r w:rsidR="00462F30">
        <w:rPr>
          <w:rFonts w:ascii="Calibri" w:eastAsia="Times New Roman" w:hAnsi="Calibri" w:cs="Arial"/>
          <w:bCs/>
          <w:sz w:val="24"/>
        </w:rPr>
        <w:t>Feb</w:t>
      </w:r>
      <w:r w:rsidR="003776F2" w:rsidRPr="003776F2">
        <w:rPr>
          <w:rFonts w:ascii="Calibri" w:eastAsia="Times New Roman" w:hAnsi="Calibri" w:cs="Arial"/>
          <w:bCs/>
          <w:sz w:val="24"/>
        </w:rPr>
        <w:t xml:space="preserve"> 20</w:t>
      </w:r>
      <w:r w:rsidR="00C476B8">
        <w:rPr>
          <w:rFonts w:ascii="Calibri" w:eastAsia="Times New Roman" w:hAnsi="Calibri" w:cs="Arial"/>
          <w:bCs/>
          <w:sz w:val="24"/>
        </w:rPr>
        <w:t>23</w:t>
      </w:r>
    </w:p>
    <w:p w14:paraId="78F5A11D" w14:textId="52A89722" w:rsidR="003776F2" w:rsidRPr="003776F2" w:rsidRDefault="003776F2" w:rsidP="003776F2">
      <w:pPr>
        <w:pBdr>
          <w:bottom w:val="single" w:sz="24" w:space="1" w:color="auto"/>
        </w:pBdr>
        <w:spacing w:after="0" w:line="240" w:lineRule="auto"/>
        <w:jc w:val="right"/>
        <w:rPr>
          <w:rFonts w:ascii="Calibri" w:eastAsia="Times New Roman" w:hAnsi="Calibri" w:cs="Arial"/>
          <w:bCs/>
          <w:sz w:val="24"/>
        </w:rPr>
      </w:pPr>
      <w:r w:rsidRPr="003776F2">
        <w:rPr>
          <w:rFonts w:ascii="Calibri" w:eastAsia="Times New Roman" w:hAnsi="Calibri" w:cs="Arial"/>
          <w:bCs/>
          <w:sz w:val="24"/>
        </w:rPr>
        <w:t xml:space="preserve">Waltham Forest Town Hall </w:t>
      </w:r>
    </w:p>
    <w:p w14:paraId="0232D451" w14:textId="77777777" w:rsidR="003776F2" w:rsidRPr="003776F2" w:rsidRDefault="003776F2" w:rsidP="003776F2">
      <w:pPr>
        <w:pBdr>
          <w:bottom w:val="single" w:sz="24" w:space="1" w:color="auto"/>
        </w:pBdr>
        <w:spacing w:after="0" w:line="240" w:lineRule="auto"/>
        <w:rPr>
          <w:rFonts w:ascii="Arial" w:eastAsia="Times New Roman" w:hAnsi="Arial" w:cs="Arial"/>
          <w:b/>
          <w:bCs/>
        </w:rPr>
      </w:pPr>
    </w:p>
    <w:p w14:paraId="7307E7C9" w14:textId="77777777" w:rsidR="003776F2" w:rsidRPr="003776F2" w:rsidRDefault="003776F2" w:rsidP="003776F2">
      <w:pPr>
        <w:pBdr>
          <w:bottom w:val="single" w:sz="24" w:space="1" w:color="auto"/>
        </w:pBdr>
        <w:spacing w:after="0" w:line="240" w:lineRule="auto"/>
        <w:rPr>
          <w:rFonts w:ascii="Arial" w:eastAsia="Times New Roman" w:hAnsi="Arial" w:cs="Arial"/>
          <w:b/>
          <w:bCs/>
        </w:rPr>
      </w:pPr>
    </w:p>
    <w:p w14:paraId="11540B5A"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Attendees</w:t>
      </w:r>
    </w:p>
    <w:p w14:paraId="60443384" w14:textId="77777777" w:rsidR="003776F2" w:rsidRPr="003776F2" w:rsidRDefault="003776F2" w:rsidP="003776F2">
      <w:pPr>
        <w:ind w:left="720"/>
        <w:rPr>
          <w:rFonts w:ascii="Calibri" w:eastAsia="Calibri" w:hAnsi="Calibri" w:cs="Arial"/>
          <w:lang w:eastAsia="en-GB"/>
        </w:rPr>
      </w:pPr>
    </w:p>
    <w:tbl>
      <w:tblPr>
        <w:tblW w:w="9784" w:type="dxa"/>
        <w:tblInd w:w="108" w:type="dxa"/>
        <w:tblLook w:val="04A0" w:firstRow="1" w:lastRow="0" w:firstColumn="1" w:lastColumn="0" w:noHBand="0" w:noVBand="1"/>
      </w:tblPr>
      <w:tblGrid>
        <w:gridCol w:w="4836"/>
        <w:gridCol w:w="4948"/>
      </w:tblGrid>
      <w:tr w:rsidR="00956357" w:rsidRPr="003776F2" w14:paraId="2CEAB339" w14:textId="1090E460" w:rsidTr="00956357">
        <w:trPr>
          <w:trHeight w:val="283"/>
        </w:trPr>
        <w:tc>
          <w:tcPr>
            <w:tcW w:w="4836" w:type="dxa"/>
            <w:shd w:val="clear" w:color="auto" w:fill="auto"/>
          </w:tcPr>
          <w:p w14:paraId="33793528" w14:textId="77777777" w:rsidR="00956357" w:rsidRPr="003776F2" w:rsidRDefault="00956357" w:rsidP="003776F2">
            <w:pPr>
              <w:rPr>
                <w:rFonts w:ascii="Calibri" w:eastAsia="Calibri" w:hAnsi="Calibri" w:cs="Arial"/>
                <w:b/>
                <w:lang w:eastAsia="en-GB"/>
              </w:rPr>
            </w:pPr>
            <w:r w:rsidRPr="003776F2">
              <w:rPr>
                <w:rFonts w:ascii="Calibri" w:eastAsia="Calibri" w:hAnsi="Calibri" w:cs="Arial"/>
                <w:b/>
                <w:lang w:eastAsia="en-GB"/>
              </w:rPr>
              <w:t>Commission members</w:t>
            </w:r>
          </w:p>
        </w:tc>
        <w:tc>
          <w:tcPr>
            <w:tcW w:w="4948" w:type="dxa"/>
            <w:shd w:val="clear" w:color="auto" w:fill="auto"/>
          </w:tcPr>
          <w:p w14:paraId="4BF91014" w14:textId="77777777" w:rsidR="00956357" w:rsidRPr="003776F2" w:rsidRDefault="00956357" w:rsidP="003776F2">
            <w:pPr>
              <w:rPr>
                <w:rFonts w:ascii="Calibri" w:eastAsia="Calibri" w:hAnsi="Calibri" w:cs="Arial"/>
                <w:b/>
                <w:lang w:eastAsia="en-GB"/>
              </w:rPr>
            </w:pPr>
            <w:r w:rsidRPr="003776F2">
              <w:rPr>
                <w:rFonts w:ascii="Calibri" w:eastAsia="Calibri" w:hAnsi="Calibri" w:cs="Arial"/>
                <w:b/>
                <w:lang w:eastAsia="en-GB"/>
              </w:rPr>
              <w:t>Council representatives</w:t>
            </w:r>
          </w:p>
        </w:tc>
      </w:tr>
      <w:tr w:rsidR="00956357" w:rsidRPr="003776F2" w14:paraId="18C7E349" w14:textId="437B0CBD" w:rsidTr="00956357">
        <w:trPr>
          <w:trHeight w:val="3635"/>
        </w:trPr>
        <w:tc>
          <w:tcPr>
            <w:tcW w:w="4836" w:type="dxa"/>
            <w:shd w:val="clear" w:color="auto" w:fill="auto"/>
          </w:tcPr>
          <w:p w14:paraId="42EA5106" w14:textId="5A420E01" w:rsidR="00956357" w:rsidRPr="00AA4E27" w:rsidRDefault="00956357" w:rsidP="00AA4E27">
            <w:pPr>
              <w:numPr>
                <w:ilvl w:val="0"/>
                <w:numId w:val="2"/>
              </w:numPr>
              <w:spacing w:after="0" w:line="240" w:lineRule="auto"/>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2DD0DDC8" w14:textId="51DA0ADD" w:rsidR="00956357" w:rsidRPr="00C45B38" w:rsidRDefault="00956357" w:rsidP="00C45B38">
            <w:pPr>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Nick Bowes </w:t>
            </w:r>
          </w:p>
          <w:p w14:paraId="7E39EBB5" w14:textId="1898C5F6" w:rsidR="00956357" w:rsidRPr="002F3ECE" w:rsidRDefault="00956357" w:rsidP="002F3ECE">
            <w:pPr>
              <w:numPr>
                <w:ilvl w:val="0"/>
                <w:numId w:val="2"/>
              </w:numPr>
              <w:spacing w:after="0" w:line="240" w:lineRule="auto"/>
              <w:rPr>
                <w:rFonts w:ascii="Calibri" w:eastAsia="Calibri" w:hAnsi="Calibri" w:cs="Arial"/>
                <w:lang w:eastAsia="en-GB"/>
              </w:rPr>
            </w:pPr>
            <w:r>
              <w:rPr>
                <w:rFonts w:ascii="Calibri" w:eastAsia="Calibri" w:hAnsi="Calibri" w:cs="Arial"/>
                <w:lang w:eastAsia="en-GB"/>
              </w:rPr>
              <w:t>Nicola Mathers</w:t>
            </w:r>
          </w:p>
          <w:p w14:paraId="769F4335" w14:textId="4FE03BA4" w:rsidR="00956357" w:rsidRDefault="00956357"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Janice Morphet</w:t>
            </w:r>
          </w:p>
          <w:p w14:paraId="406AABB3" w14:textId="429AC532" w:rsidR="00956357" w:rsidRDefault="00956357" w:rsidP="002F3ECE">
            <w:pPr>
              <w:numPr>
                <w:ilvl w:val="0"/>
                <w:numId w:val="2"/>
              </w:numPr>
              <w:spacing w:after="0" w:line="240" w:lineRule="auto"/>
              <w:rPr>
                <w:rFonts w:ascii="Calibri" w:eastAsia="Calibri" w:hAnsi="Calibri" w:cs="Arial"/>
                <w:lang w:eastAsia="en-GB"/>
              </w:rPr>
            </w:pPr>
            <w:r>
              <w:rPr>
                <w:rFonts w:ascii="Calibri" w:eastAsia="Calibri" w:hAnsi="Calibri" w:cs="Arial"/>
                <w:lang w:eastAsia="en-GB"/>
              </w:rPr>
              <w:t>Rob Perrins</w:t>
            </w:r>
          </w:p>
          <w:p w14:paraId="7F82024E" w14:textId="7C45C5DF" w:rsidR="00956357" w:rsidRPr="002F3ECE" w:rsidRDefault="00956357" w:rsidP="002F3ECE">
            <w:pPr>
              <w:numPr>
                <w:ilvl w:val="0"/>
                <w:numId w:val="2"/>
              </w:numPr>
              <w:spacing w:after="0" w:line="240" w:lineRule="auto"/>
              <w:rPr>
                <w:rFonts w:ascii="Calibri" w:eastAsia="Calibri" w:hAnsi="Calibri" w:cs="Arial"/>
                <w:lang w:eastAsia="en-GB"/>
              </w:rPr>
            </w:pPr>
            <w:r>
              <w:rPr>
                <w:rFonts w:ascii="Calibri" w:eastAsia="Calibri" w:hAnsi="Calibri" w:cs="Arial"/>
                <w:lang w:eastAsia="en-GB"/>
              </w:rPr>
              <w:t>Gavin Smart</w:t>
            </w:r>
          </w:p>
          <w:p w14:paraId="6BDACC19" w14:textId="3187C3AE" w:rsidR="00956357" w:rsidRDefault="00956357"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Melissa </w:t>
            </w:r>
            <w:proofErr w:type="spellStart"/>
            <w:r>
              <w:rPr>
                <w:rFonts w:ascii="Calibri" w:eastAsia="Calibri" w:hAnsi="Calibri" w:cs="Arial"/>
                <w:lang w:eastAsia="en-GB"/>
              </w:rPr>
              <w:t>Tettey</w:t>
            </w:r>
            <w:proofErr w:type="spellEnd"/>
          </w:p>
          <w:p w14:paraId="0CE0DE30" w14:textId="77777777" w:rsidR="00956357" w:rsidRDefault="00956357" w:rsidP="00D97416">
            <w:pPr>
              <w:spacing w:after="0" w:line="240" w:lineRule="auto"/>
              <w:ind w:left="360"/>
              <w:rPr>
                <w:rFonts w:ascii="Calibri" w:eastAsia="Calibri" w:hAnsi="Calibri" w:cs="Arial"/>
                <w:lang w:eastAsia="en-GB"/>
              </w:rPr>
            </w:pPr>
          </w:p>
          <w:p w14:paraId="6AC263BD" w14:textId="77777777" w:rsidR="00956357" w:rsidRDefault="00956357" w:rsidP="00EF5470">
            <w:pPr>
              <w:spacing w:after="0" w:line="240" w:lineRule="auto"/>
              <w:ind w:left="720"/>
              <w:rPr>
                <w:rFonts w:ascii="Calibri" w:eastAsia="Calibri" w:hAnsi="Calibri" w:cs="Arial"/>
                <w:lang w:eastAsia="en-GB"/>
              </w:rPr>
            </w:pPr>
          </w:p>
          <w:p w14:paraId="210DF8A8" w14:textId="77777777" w:rsidR="00956357" w:rsidRPr="003776F2" w:rsidRDefault="00956357" w:rsidP="00B8058F">
            <w:pPr>
              <w:spacing w:after="0" w:line="240" w:lineRule="auto"/>
              <w:ind w:left="720"/>
              <w:rPr>
                <w:rFonts w:ascii="Calibri" w:eastAsia="Calibri" w:hAnsi="Calibri" w:cs="Arial"/>
                <w:lang w:eastAsia="en-GB"/>
              </w:rPr>
            </w:pPr>
          </w:p>
          <w:p w14:paraId="060081BA" w14:textId="77777777" w:rsidR="00956357" w:rsidRPr="003776F2" w:rsidRDefault="00956357" w:rsidP="003776F2">
            <w:pPr>
              <w:spacing w:after="0" w:line="240" w:lineRule="auto"/>
              <w:ind w:left="360"/>
              <w:rPr>
                <w:rFonts w:ascii="Calibri" w:eastAsia="Calibri" w:hAnsi="Calibri" w:cs="Arial"/>
                <w:lang w:eastAsia="en-GB"/>
              </w:rPr>
            </w:pPr>
          </w:p>
        </w:tc>
        <w:tc>
          <w:tcPr>
            <w:tcW w:w="4948" w:type="dxa"/>
            <w:shd w:val="clear" w:color="auto" w:fill="auto"/>
          </w:tcPr>
          <w:p w14:paraId="163A8CC0" w14:textId="77777777" w:rsidR="00956357" w:rsidRDefault="00956357" w:rsidP="007E7C9E">
            <w:pPr>
              <w:numPr>
                <w:ilvl w:val="0"/>
                <w:numId w:val="2"/>
              </w:numPr>
              <w:spacing w:after="0" w:line="240" w:lineRule="auto"/>
              <w:rPr>
                <w:rFonts w:ascii="Calibri" w:eastAsia="Calibri" w:hAnsi="Calibri" w:cs="Arial"/>
                <w:lang w:eastAsia="en-GB"/>
              </w:rPr>
            </w:pPr>
            <w:r w:rsidRPr="003776F2">
              <w:rPr>
                <w:rFonts w:ascii="Calibri" w:eastAsia="Calibri" w:hAnsi="Calibri" w:cs="Arial"/>
                <w:lang w:eastAsia="en-GB"/>
              </w:rPr>
              <w:t xml:space="preserve">Cllr </w:t>
            </w:r>
            <w:r>
              <w:rPr>
                <w:rFonts w:ascii="Calibri" w:eastAsia="Calibri" w:hAnsi="Calibri" w:cs="Arial"/>
                <w:lang w:eastAsia="en-GB"/>
              </w:rPr>
              <w:t>Ahsan</w:t>
            </w:r>
            <w:r w:rsidRPr="003776F2">
              <w:rPr>
                <w:rFonts w:ascii="Calibri" w:eastAsia="Calibri" w:hAnsi="Calibri" w:cs="Arial"/>
                <w:lang w:eastAsia="en-GB"/>
              </w:rPr>
              <w:t xml:space="preserve"> </w:t>
            </w:r>
            <w:r>
              <w:rPr>
                <w:rFonts w:ascii="Calibri" w:eastAsia="Calibri" w:hAnsi="Calibri" w:cs="Arial"/>
                <w:lang w:eastAsia="en-GB"/>
              </w:rPr>
              <w:t xml:space="preserve">Khan, </w:t>
            </w:r>
            <w:r w:rsidRPr="003776F2">
              <w:rPr>
                <w:rFonts w:ascii="Calibri" w:eastAsia="Calibri" w:hAnsi="Calibri" w:cs="Arial"/>
                <w:lang w:eastAsia="en-GB"/>
              </w:rPr>
              <w:t xml:space="preserve">Deputy </w:t>
            </w:r>
            <w:proofErr w:type="gramStart"/>
            <w:r w:rsidRPr="003776F2">
              <w:rPr>
                <w:rFonts w:ascii="Calibri" w:eastAsia="Calibri" w:hAnsi="Calibri" w:cs="Arial"/>
                <w:lang w:eastAsia="en-GB"/>
              </w:rPr>
              <w:t>Leader</w:t>
            </w:r>
            <w:proofErr w:type="gramEnd"/>
            <w:r w:rsidRPr="003776F2">
              <w:rPr>
                <w:rFonts w:ascii="Calibri" w:eastAsia="Calibri" w:hAnsi="Calibri" w:cs="Arial"/>
                <w:lang w:eastAsia="en-GB"/>
              </w:rPr>
              <w:t xml:space="preserve"> and Cabinet Member for </w:t>
            </w:r>
            <w:r>
              <w:rPr>
                <w:rFonts w:ascii="Calibri" w:eastAsia="Calibri" w:hAnsi="Calibri" w:cs="Arial"/>
                <w:lang w:eastAsia="en-GB"/>
              </w:rPr>
              <w:t>Housing &amp; Regeneration</w:t>
            </w:r>
          </w:p>
          <w:p w14:paraId="5C7D68B4" w14:textId="04F1D323" w:rsidR="00956357" w:rsidRPr="003776F2" w:rsidRDefault="00956357"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Ian Rae</w:t>
            </w:r>
            <w:r w:rsidRPr="003776F2">
              <w:rPr>
                <w:rFonts w:ascii="Calibri" w:eastAsia="Calibri" w:hAnsi="Calibri" w:cs="Arial"/>
                <w:lang w:eastAsia="en-GB"/>
              </w:rPr>
              <w:t xml:space="preserve">, </w:t>
            </w:r>
            <w:r>
              <w:rPr>
                <w:rFonts w:ascii="Calibri" w:eastAsia="Calibri" w:hAnsi="Calibri" w:cs="Arial"/>
                <w:lang w:eastAsia="en-GB"/>
              </w:rPr>
              <w:t>Corporate</w:t>
            </w:r>
            <w:r w:rsidRPr="003776F2">
              <w:rPr>
                <w:rFonts w:ascii="Calibri" w:eastAsia="Calibri" w:hAnsi="Calibri" w:cs="Arial"/>
                <w:lang w:eastAsia="en-GB"/>
              </w:rPr>
              <w:t xml:space="preserve"> Director – </w:t>
            </w:r>
            <w:r>
              <w:rPr>
                <w:rFonts w:ascii="Calibri" w:eastAsia="Calibri" w:hAnsi="Calibri" w:cs="Arial"/>
                <w:lang w:eastAsia="en-GB"/>
              </w:rPr>
              <w:t>Regeneration, Planning &amp; Delivery</w:t>
            </w:r>
          </w:p>
          <w:p w14:paraId="0A5B73E7" w14:textId="18530E86" w:rsidR="00956357" w:rsidRDefault="00956357"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Joe Garrod, Corporate Director - Housing</w:t>
            </w:r>
          </w:p>
          <w:p w14:paraId="5B403C3F" w14:textId="77777777" w:rsidR="00534A9F" w:rsidRPr="00534A9F" w:rsidRDefault="00956357" w:rsidP="006E1D24">
            <w:pPr>
              <w:numPr>
                <w:ilvl w:val="0"/>
                <w:numId w:val="2"/>
              </w:numPr>
              <w:spacing w:after="0" w:line="240" w:lineRule="auto"/>
              <w:rPr>
                <w:rFonts w:ascii="Calibri" w:eastAsia="Calibri" w:hAnsi="Calibri" w:cs="Arial"/>
                <w:b/>
                <w:bCs/>
                <w:lang w:eastAsia="en-GB"/>
              </w:rPr>
            </w:pPr>
            <w:r w:rsidRPr="00534A9F">
              <w:rPr>
                <w:rFonts w:ascii="Calibri" w:eastAsia="Calibri" w:hAnsi="Calibri" w:cs="Arial"/>
                <w:lang w:eastAsia="en-GB"/>
              </w:rPr>
              <w:t>Jon Lloyd, Corporate Director – Strategy and Change</w:t>
            </w:r>
          </w:p>
          <w:p w14:paraId="18997C7E" w14:textId="15E7C035" w:rsidR="00534A9F" w:rsidRPr="00534A9F" w:rsidRDefault="00534A9F" w:rsidP="00534A9F">
            <w:pPr>
              <w:spacing w:after="0" w:line="240" w:lineRule="auto"/>
              <w:ind w:left="720"/>
              <w:rPr>
                <w:rFonts w:ascii="Calibri" w:eastAsia="Calibri" w:hAnsi="Calibri" w:cs="Arial"/>
                <w:lang w:eastAsia="en-GB"/>
              </w:rPr>
            </w:pPr>
          </w:p>
          <w:p w14:paraId="02B769F8" w14:textId="662602A4" w:rsidR="00956357" w:rsidRPr="00534A9F" w:rsidRDefault="00956357" w:rsidP="00534A9F">
            <w:pPr>
              <w:spacing w:after="0" w:line="240" w:lineRule="auto"/>
              <w:ind w:left="360"/>
              <w:rPr>
                <w:rFonts w:ascii="Calibri" w:eastAsia="Calibri" w:hAnsi="Calibri" w:cs="Arial"/>
                <w:b/>
                <w:bCs/>
                <w:lang w:eastAsia="en-GB"/>
              </w:rPr>
            </w:pPr>
            <w:r w:rsidRPr="00534A9F">
              <w:rPr>
                <w:rFonts w:ascii="Calibri" w:eastAsia="Calibri" w:hAnsi="Calibri" w:cs="Arial"/>
                <w:b/>
                <w:bCs/>
                <w:lang w:eastAsia="en-GB"/>
              </w:rPr>
              <w:t>External witnesses</w:t>
            </w:r>
          </w:p>
          <w:p w14:paraId="4184F20A" w14:textId="326914FB" w:rsidR="00956357" w:rsidRDefault="00956357" w:rsidP="00161ABD">
            <w:pPr>
              <w:pStyle w:val="ListParagraph"/>
              <w:numPr>
                <w:ilvl w:val="0"/>
                <w:numId w:val="2"/>
              </w:numPr>
              <w:spacing w:after="0" w:line="240" w:lineRule="auto"/>
              <w:rPr>
                <w:rFonts w:ascii="Calibri" w:eastAsia="Calibri" w:hAnsi="Calibri" w:cs="Arial"/>
                <w:lang w:eastAsia="en-GB"/>
              </w:rPr>
            </w:pPr>
            <w:r>
              <w:rPr>
                <w:rFonts w:ascii="Calibri" w:eastAsia="Calibri" w:hAnsi="Calibri" w:cs="Arial"/>
                <w:lang w:eastAsia="en-GB"/>
              </w:rPr>
              <w:t>Chris Paddock – Director, PRD</w:t>
            </w:r>
          </w:p>
          <w:p w14:paraId="7A57E509" w14:textId="77777777" w:rsidR="00956357" w:rsidRDefault="00956357" w:rsidP="00161ABD">
            <w:pPr>
              <w:pStyle w:val="ListParagraph"/>
              <w:numPr>
                <w:ilvl w:val="0"/>
                <w:numId w:val="2"/>
              </w:numPr>
              <w:spacing w:after="0" w:line="240" w:lineRule="auto"/>
              <w:rPr>
                <w:rFonts w:ascii="Calibri" w:eastAsia="Calibri" w:hAnsi="Calibri" w:cs="Arial"/>
                <w:lang w:eastAsia="en-GB"/>
              </w:rPr>
            </w:pPr>
            <w:r>
              <w:rPr>
                <w:rFonts w:ascii="Calibri" w:eastAsia="Calibri" w:hAnsi="Calibri" w:cs="Arial"/>
                <w:lang w:eastAsia="en-GB"/>
              </w:rPr>
              <w:t>Will Temple – Senior Consultant, PRD</w:t>
            </w:r>
          </w:p>
          <w:p w14:paraId="38BF2A55" w14:textId="0F5C94EA" w:rsidR="00956357" w:rsidRPr="00161ABD" w:rsidRDefault="00956357" w:rsidP="00161ABD">
            <w:pPr>
              <w:pStyle w:val="ListParagraph"/>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Delia </w:t>
            </w:r>
            <w:proofErr w:type="spellStart"/>
            <w:r>
              <w:rPr>
                <w:rFonts w:ascii="Calibri" w:eastAsia="Calibri" w:hAnsi="Calibri" w:cs="Arial"/>
                <w:lang w:eastAsia="en-GB"/>
              </w:rPr>
              <w:t>Beddis</w:t>
            </w:r>
            <w:proofErr w:type="spellEnd"/>
            <w:r>
              <w:rPr>
                <w:rFonts w:ascii="Calibri" w:eastAsia="Calibri" w:hAnsi="Calibri" w:cs="Arial"/>
                <w:lang w:eastAsia="en-GB"/>
              </w:rPr>
              <w:t xml:space="preserve"> – Partner, Newbridge Advisors</w:t>
            </w:r>
          </w:p>
        </w:tc>
      </w:tr>
    </w:tbl>
    <w:p w14:paraId="47672A48"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p>
    <w:p w14:paraId="5BCDDFED"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 xml:space="preserve">Apologies </w:t>
      </w:r>
    </w:p>
    <w:p w14:paraId="67D424F8" w14:textId="749CCAE4" w:rsidR="023E036C" w:rsidRDefault="023E036C" w:rsidP="023E036C">
      <w:pPr>
        <w:spacing w:after="0" w:line="240" w:lineRule="auto"/>
        <w:rPr>
          <w:rFonts w:ascii="Calibri" w:eastAsia="Calibri" w:hAnsi="Calibri" w:cs="Arial"/>
          <w:lang w:eastAsia="en-GB"/>
        </w:rPr>
      </w:pPr>
    </w:p>
    <w:p w14:paraId="73220B9A" w14:textId="48D20F54" w:rsidR="00310D01" w:rsidRDefault="00AA4E27" w:rsidP="023E036C">
      <w:pPr>
        <w:pStyle w:val="ListParagraph"/>
        <w:numPr>
          <w:ilvl w:val="0"/>
          <w:numId w:val="9"/>
        </w:numPr>
        <w:spacing w:after="0" w:line="240" w:lineRule="auto"/>
        <w:rPr>
          <w:rFonts w:ascii="Calibri" w:eastAsia="Calibri" w:hAnsi="Calibri" w:cs="Arial"/>
          <w:lang w:eastAsia="en-GB"/>
        </w:rPr>
      </w:pPr>
      <w:r>
        <w:rPr>
          <w:rFonts w:ascii="Calibri" w:eastAsia="Calibri" w:hAnsi="Calibri" w:cs="Arial"/>
          <w:lang w:eastAsia="en-GB"/>
        </w:rPr>
        <w:t xml:space="preserve">Fred </w:t>
      </w:r>
      <w:proofErr w:type="spellStart"/>
      <w:r>
        <w:rPr>
          <w:rFonts w:ascii="Calibri" w:eastAsia="Calibri" w:hAnsi="Calibri" w:cs="Arial"/>
          <w:lang w:eastAsia="en-GB"/>
        </w:rPr>
        <w:t>Angole</w:t>
      </w:r>
      <w:proofErr w:type="spellEnd"/>
    </w:p>
    <w:p w14:paraId="255A093F" w14:textId="44A53C10" w:rsidR="00A87272" w:rsidRDefault="00A87272" w:rsidP="00310D01">
      <w:pPr>
        <w:spacing w:after="0" w:line="240" w:lineRule="auto"/>
        <w:rPr>
          <w:rFonts w:ascii="Calibri" w:eastAsia="Calibri" w:hAnsi="Calibri" w:cs="Arial"/>
          <w:lang w:eastAsia="en-GB"/>
        </w:rPr>
      </w:pPr>
    </w:p>
    <w:p w14:paraId="42DA5832" w14:textId="77777777" w:rsidR="00C06B55" w:rsidRDefault="00C06B55" w:rsidP="00310D01">
      <w:pPr>
        <w:spacing w:after="0" w:line="240" w:lineRule="auto"/>
        <w:rPr>
          <w:rFonts w:ascii="Calibri" w:eastAsia="Calibri" w:hAnsi="Calibri" w:cs="Arial"/>
          <w:b/>
          <w:bCs/>
          <w:lang w:eastAsia="en-GB"/>
        </w:rPr>
      </w:pPr>
    </w:p>
    <w:p w14:paraId="39D7FACF" w14:textId="77777777" w:rsidR="003776F2" w:rsidRPr="003776F2" w:rsidRDefault="003776F2" w:rsidP="003776F2">
      <w:pPr>
        <w:rPr>
          <w:rFonts w:ascii="Calibri" w:eastAsia="Calibri" w:hAnsi="Calibri" w:cs="Times New Roman"/>
          <w:lang w:val="en-US"/>
        </w:rPr>
      </w:pPr>
    </w:p>
    <w:tbl>
      <w:tblPr>
        <w:tblStyle w:val="TableGrid1"/>
        <w:tblW w:w="9072" w:type="dxa"/>
        <w:tblInd w:w="-113" w:type="dxa"/>
        <w:tblLook w:val="04A0" w:firstRow="1" w:lastRow="0" w:firstColumn="1" w:lastColumn="0" w:noHBand="0" w:noVBand="1"/>
      </w:tblPr>
      <w:tblGrid>
        <w:gridCol w:w="1242"/>
        <w:gridCol w:w="2565"/>
        <w:gridCol w:w="3247"/>
        <w:gridCol w:w="2018"/>
      </w:tblGrid>
      <w:tr w:rsidR="000C0293" w:rsidRPr="003776F2" w14:paraId="4E2AFC94" w14:textId="77777777" w:rsidTr="4E424409">
        <w:trPr>
          <w:trHeight w:val="333"/>
        </w:trPr>
        <w:tc>
          <w:tcPr>
            <w:tcW w:w="1242" w:type="dxa"/>
            <w:shd w:val="clear" w:color="auto" w:fill="E2EFD9" w:themeFill="accent6" w:themeFillTint="33"/>
          </w:tcPr>
          <w:p w14:paraId="4B01779E" w14:textId="7CEFC28B" w:rsidR="000C0293" w:rsidRPr="000C0293" w:rsidRDefault="000C0293" w:rsidP="003776F2">
            <w:pPr>
              <w:rPr>
                <w:rFonts w:ascii="Calibri" w:eastAsia="Calibri" w:hAnsi="Calibri" w:cs="Times New Roman"/>
                <w:b/>
                <w:bCs/>
              </w:rPr>
            </w:pPr>
            <w:r w:rsidRPr="000C0293">
              <w:rPr>
                <w:rFonts w:ascii="Calibri" w:eastAsia="Calibri" w:hAnsi="Calibri" w:cs="Times New Roman"/>
                <w:b/>
                <w:bCs/>
              </w:rPr>
              <w:t>Timing</w:t>
            </w:r>
          </w:p>
        </w:tc>
        <w:tc>
          <w:tcPr>
            <w:tcW w:w="2565" w:type="dxa"/>
            <w:shd w:val="clear" w:color="auto" w:fill="E2EFD9" w:themeFill="accent6" w:themeFillTint="33"/>
          </w:tcPr>
          <w:p w14:paraId="1256C756" w14:textId="598D42E5" w:rsidR="000C0293" w:rsidRPr="000C0293" w:rsidRDefault="000C0293" w:rsidP="003776F2">
            <w:pPr>
              <w:rPr>
                <w:rFonts w:ascii="Calibri" w:eastAsia="Calibri" w:hAnsi="Calibri" w:cs="Times New Roman"/>
                <w:b/>
                <w:bCs/>
              </w:rPr>
            </w:pPr>
            <w:r w:rsidRPr="000C0293">
              <w:rPr>
                <w:rFonts w:ascii="Calibri" w:eastAsia="Calibri" w:hAnsi="Calibri" w:cs="Times New Roman"/>
                <w:b/>
                <w:bCs/>
              </w:rPr>
              <w:t>Item</w:t>
            </w:r>
          </w:p>
        </w:tc>
        <w:tc>
          <w:tcPr>
            <w:tcW w:w="3247" w:type="dxa"/>
            <w:shd w:val="clear" w:color="auto" w:fill="E2EFD9" w:themeFill="accent6" w:themeFillTint="33"/>
          </w:tcPr>
          <w:p w14:paraId="2629E70A" w14:textId="0B3894B6" w:rsidR="000C0293" w:rsidRPr="000C0293" w:rsidRDefault="000C0293" w:rsidP="000C0293">
            <w:pPr>
              <w:rPr>
                <w:rFonts w:ascii="Calibri" w:eastAsia="Calibri" w:hAnsi="Calibri" w:cs="Arial"/>
                <w:b/>
                <w:bCs/>
                <w:lang w:eastAsia="en-GB"/>
              </w:rPr>
            </w:pPr>
            <w:r w:rsidRPr="000C0293">
              <w:rPr>
                <w:rFonts w:ascii="Calibri" w:eastAsia="Calibri" w:hAnsi="Calibri" w:cs="Arial"/>
                <w:b/>
                <w:bCs/>
                <w:lang w:eastAsia="en-GB"/>
              </w:rPr>
              <w:t>Purpose</w:t>
            </w:r>
          </w:p>
        </w:tc>
        <w:tc>
          <w:tcPr>
            <w:tcW w:w="2018" w:type="dxa"/>
            <w:shd w:val="clear" w:color="auto" w:fill="E2EFD9" w:themeFill="accent6" w:themeFillTint="33"/>
          </w:tcPr>
          <w:p w14:paraId="30913856" w14:textId="0A876FC6" w:rsidR="000C0293" w:rsidRPr="000C0293" w:rsidRDefault="000C0293" w:rsidP="00A57C1B">
            <w:pPr>
              <w:rPr>
                <w:rFonts w:ascii="Calibri" w:eastAsia="Calibri" w:hAnsi="Calibri" w:cs="Arial"/>
                <w:b/>
                <w:bCs/>
                <w:lang w:eastAsia="en-GB"/>
              </w:rPr>
            </w:pPr>
            <w:r w:rsidRPr="000C0293">
              <w:rPr>
                <w:rFonts w:ascii="Calibri" w:eastAsia="Calibri" w:hAnsi="Calibri" w:cs="Arial"/>
                <w:b/>
                <w:bCs/>
                <w:lang w:eastAsia="en-GB"/>
              </w:rPr>
              <w:t xml:space="preserve">Lead </w:t>
            </w:r>
          </w:p>
        </w:tc>
      </w:tr>
      <w:tr w:rsidR="00262978" w:rsidRPr="003776F2" w14:paraId="226E569F" w14:textId="77777777" w:rsidTr="4E424409">
        <w:trPr>
          <w:trHeight w:val="1185"/>
        </w:trPr>
        <w:tc>
          <w:tcPr>
            <w:tcW w:w="1242" w:type="dxa"/>
          </w:tcPr>
          <w:p w14:paraId="2DBDA174" w14:textId="1AC97A69" w:rsidR="00262978" w:rsidRPr="003776F2" w:rsidRDefault="00262978" w:rsidP="003776F2">
            <w:pPr>
              <w:rPr>
                <w:rFonts w:ascii="Calibri" w:eastAsia="Calibri" w:hAnsi="Calibri" w:cs="Times New Roman"/>
              </w:rPr>
            </w:pPr>
            <w:r>
              <w:rPr>
                <w:rFonts w:ascii="Calibri" w:eastAsia="Calibri" w:hAnsi="Calibri" w:cs="Times New Roman"/>
              </w:rPr>
              <w:t>5</w:t>
            </w:r>
            <w:r w:rsidRPr="003776F2">
              <w:rPr>
                <w:rFonts w:ascii="Calibri" w:eastAsia="Calibri" w:hAnsi="Calibri" w:cs="Times New Roman"/>
              </w:rPr>
              <w:t xml:space="preserve">:30 – </w:t>
            </w:r>
            <w:r>
              <w:rPr>
                <w:rFonts w:ascii="Calibri" w:eastAsia="Calibri" w:hAnsi="Calibri" w:cs="Times New Roman"/>
              </w:rPr>
              <w:t>5</w:t>
            </w:r>
            <w:r w:rsidRPr="003776F2">
              <w:rPr>
                <w:rFonts w:ascii="Calibri" w:eastAsia="Calibri" w:hAnsi="Calibri" w:cs="Times New Roman"/>
              </w:rPr>
              <w:t xml:space="preserve">:40 </w:t>
            </w:r>
          </w:p>
        </w:tc>
        <w:tc>
          <w:tcPr>
            <w:tcW w:w="2565" w:type="dxa"/>
          </w:tcPr>
          <w:p w14:paraId="5EE7B934" w14:textId="77777777" w:rsidR="00262978" w:rsidRPr="003776F2" w:rsidRDefault="00262978" w:rsidP="003776F2">
            <w:pPr>
              <w:rPr>
                <w:rFonts w:ascii="Calibri" w:eastAsia="Calibri" w:hAnsi="Calibri" w:cs="Times New Roman"/>
              </w:rPr>
            </w:pPr>
            <w:r w:rsidRPr="003776F2">
              <w:rPr>
                <w:rFonts w:ascii="Calibri" w:eastAsia="Calibri" w:hAnsi="Calibri" w:cs="Times New Roman"/>
              </w:rPr>
              <w:t>Welcome and Introductions</w:t>
            </w:r>
          </w:p>
        </w:tc>
        <w:tc>
          <w:tcPr>
            <w:tcW w:w="3247" w:type="dxa"/>
          </w:tcPr>
          <w:p w14:paraId="1A9D247B" w14:textId="79437CB8" w:rsidR="00262978" w:rsidRPr="00A813CA" w:rsidRDefault="00A817C5" w:rsidP="000428C3">
            <w:pPr>
              <w:pStyle w:val="ListParagraph"/>
              <w:numPr>
                <w:ilvl w:val="0"/>
                <w:numId w:val="2"/>
              </w:numPr>
              <w:ind w:left="360"/>
              <w:rPr>
                <w:rFonts w:ascii="Calibri" w:eastAsia="Calibri" w:hAnsi="Calibri" w:cs="Arial"/>
                <w:lang w:eastAsia="en-GB"/>
              </w:rPr>
            </w:pPr>
            <w:r>
              <w:rPr>
                <w:rFonts w:ascii="Calibri" w:eastAsia="Calibri" w:hAnsi="Calibri" w:cs="Arial"/>
                <w:lang w:eastAsia="en-GB"/>
              </w:rPr>
              <w:t>Brief introduction of the focus for the session</w:t>
            </w:r>
            <w:r w:rsidR="00A813CA">
              <w:rPr>
                <w:rFonts w:ascii="Calibri" w:eastAsia="Calibri" w:hAnsi="Calibri" w:cs="Arial"/>
                <w:lang w:eastAsia="en-GB"/>
              </w:rPr>
              <w:t xml:space="preserve"> </w:t>
            </w:r>
          </w:p>
        </w:tc>
        <w:tc>
          <w:tcPr>
            <w:tcW w:w="2018" w:type="dxa"/>
          </w:tcPr>
          <w:p w14:paraId="2505CA62" w14:textId="1CEF1248" w:rsidR="00262978" w:rsidRPr="003776F2" w:rsidRDefault="00262978" w:rsidP="00A57C1B">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7AB8E677" w14:textId="7F3EBDD7" w:rsidR="00262978" w:rsidRPr="003776F2" w:rsidRDefault="00262978" w:rsidP="003776F2">
            <w:pPr>
              <w:rPr>
                <w:rFonts w:ascii="Calibri" w:eastAsia="Calibri" w:hAnsi="Calibri" w:cs="Times New Roman"/>
              </w:rPr>
            </w:pPr>
          </w:p>
        </w:tc>
      </w:tr>
      <w:tr w:rsidR="00DC3F03" w:rsidRPr="003776F2" w14:paraId="1C2098D0" w14:textId="77777777" w:rsidTr="00CD20C1">
        <w:trPr>
          <w:trHeight w:val="1185"/>
        </w:trPr>
        <w:tc>
          <w:tcPr>
            <w:tcW w:w="9072" w:type="dxa"/>
            <w:gridSpan w:val="4"/>
          </w:tcPr>
          <w:p w14:paraId="7CF229F8" w14:textId="77777777" w:rsidR="00DC3F03" w:rsidRDefault="00DC3F03" w:rsidP="00A57C1B">
            <w:pPr>
              <w:rPr>
                <w:rFonts w:ascii="Calibri" w:eastAsia="Calibri" w:hAnsi="Calibri" w:cs="Arial"/>
                <w:lang w:eastAsia="en-GB"/>
              </w:rPr>
            </w:pPr>
            <w:r>
              <w:rPr>
                <w:rFonts w:ascii="Calibri" w:eastAsia="Calibri" w:hAnsi="Calibri" w:cs="Arial"/>
                <w:lang w:eastAsia="en-GB"/>
              </w:rPr>
              <w:t>Clarification of a</w:t>
            </w:r>
            <w:r w:rsidR="003B4951">
              <w:rPr>
                <w:rFonts w:ascii="Calibri" w:eastAsia="Calibri" w:hAnsi="Calibri" w:cs="Arial"/>
                <w:lang w:eastAsia="en-GB"/>
              </w:rPr>
              <w:t xml:space="preserve"> point made in the previous session: Link between housing and health</w:t>
            </w:r>
          </w:p>
          <w:p w14:paraId="3A4B8F1F" w14:textId="1B7023FC" w:rsidR="003B4951" w:rsidRDefault="00471B8B" w:rsidP="003B4951">
            <w:pPr>
              <w:pStyle w:val="ListParagraph"/>
              <w:numPr>
                <w:ilvl w:val="0"/>
                <w:numId w:val="2"/>
              </w:numPr>
              <w:rPr>
                <w:rFonts w:ascii="Calibri" w:eastAsia="Calibri" w:hAnsi="Calibri" w:cs="Arial"/>
                <w:lang w:eastAsia="en-GB"/>
              </w:rPr>
            </w:pPr>
            <w:r>
              <w:rPr>
                <w:rFonts w:ascii="Calibri" w:eastAsia="Calibri" w:hAnsi="Calibri" w:cs="Arial"/>
                <w:lang w:eastAsia="en-GB"/>
              </w:rPr>
              <w:t xml:space="preserve">LBWF </w:t>
            </w:r>
            <w:r w:rsidR="00642E54">
              <w:rPr>
                <w:rFonts w:ascii="Calibri" w:eastAsia="Calibri" w:hAnsi="Calibri" w:cs="Arial"/>
                <w:lang w:eastAsia="en-GB"/>
              </w:rPr>
              <w:t xml:space="preserve">should look at the most vulnerable people in the PRS, and at how housing services can work together to improve health, </w:t>
            </w:r>
            <w:proofErr w:type="gramStart"/>
            <w:r w:rsidR="00642E54">
              <w:rPr>
                <w:rFonts w:ascii="Calibri" w:eastAsia="Calibri" w:hAnsi="Calibri" w:cs="Arial"/>
                <w:lang w:eastAsia="en-GB"/>
              </w:rPr>
              <w:t>resilience</w:t>
            </w:r>
            <w:proofErr w:type="gramEnd"/>
            <w:r w:rsidR="00642E54">
              <w:rPr>
                <w:rFonts w:ascii="Calibri" w:eastAsia="Calibri" w:hAnsi="Calibri" w:cs="Arial"/>
                <w:lang w:eastAsia="en-GB"/>
              </w:rPr>
              <w:t xml:space="preserve"> and wellbeing. </w:t>
            </w:r>
            <w:r w:rsidR="005449AC">
              <w:rPr>
                <w:rFonts w:ascii="Calibri" w:eastAsia="Calibri" w:hAnsi="Calibri" w:cs="Arial"/>
                <w:lang w:eastAsia="en-GB"/>
              </w:rPr>
              <w:t>Current initiatives could be extended</w:t>
            </w:r>
            <w:r w:rsidR="0019416A">
              <w:rPr>
                <w:rFonts w:ascii="Calibri" w:eastAsia="Calibri" w:hAnsi="Calibri" w:cs="Arial"/>
                <w:lang w:eastAsia="en-GB"/>
              </w:rPr>
              <w:t xml:space="preserve"> to people in the PRS, especially in HMOs.</w:t>
            </w:r>
          </w:p>
          <w:p w14:paraId="382132AB" w14:textId="782B7078" w:rsidR="002F1772" w:rsidRDefault="002F1772" w:rsidP="003B4951">
            <w:pPr>
              <w:pStyle w:val="ListParagraph"/>
              <w:numPr>
                <w:ilvl w:val="0"/>
                <w:numId w:val="2"/>
              </w:numPr>
              <w:rPr>
                <w:rFonts w:ascii="Calibri" w:eastAsia="Calibri" w:hAnsi="Calibri" w:cs="Arial"/>
                <w:lang w:eastAsia="en-GB"/>
              </w:rPr>
            </w:pPr>
            <w:r>
              <w:rPr>
                <w:rFonts w:ascii="Calibri" w:eastAsia="Calibri" w:hAnsi="Calibri" w:cs="Arial"/>
                <w:lang w:eastAsia="en-GB"/>
              </w:rPr>
              <w:t>There is an emerging trend of housing strategies combining housing and health explicitly</w:t>
            </w:r>
          </w:p>
          <w:p w14:paraId="781015C8" w14:textId="68AEF815" w:rsidR="0019416A" w:rsidRPr="003B4951" w:rsidRDefault="005B0797" w:rsidP="003B4951">
            <w:pPr>
              <w:pStyle w:val="ListParagraph"/>
              <w:numPr>
                <w:ilvl w:val="0"/>
                <w:numId w:val="2"/>
              </w:numPr>
              <w:rPr>
                <w:rFonts w:ascii="Calibri" w:eastAsia="Calibri" w:hAnsi="Calibri" w:cs="Arial"/>
                <w:lang w:eastAsia="en-GB"/>
              </w:rPr>
            </w:pPr>
            <w:r w:rsidRPr="002F1772">
              <w:rPr>
                <w:rFonts w:ascii="Calibri" w:eastAsia="Calibri" w:hAnsi="Calibri" w:cs="Arial"/>
                <w:b/>
                <w:bCs/>
                <w:lang w:eastAsia="en-GB"/>
              </w:rPr>
              <w:t>Action</w:t>
            </w:r>
            <w:r>
              <w:rPr>
                <w:rFonts w:ascii="Calibri" w:eastAsia="Calibri" w:hAnsi="Calibri" w:cs="Arial"/>
                <w:lang w:eastAsia="en-GB"/>
              </w:rPr>
              <w:t xml:space="preserve">: </w:t>
            </w:r>
            <w:r w:rsidR="002F1772">
              <w:rPr>
                <w:rFonts w:ascii="Calibri" w:eastAsia="Calibri" w:hAnsi="Calibri" w:cs="Arial"/>
                <w:lang w:eastAsia="en-GB"/>
              </w:rPr>
              <w:t>Look at best practices, especially in Brent</w:t>
            </w:r>
          </w:p>
        </w:tc>
      </w:tr>
      <w:tr w:rsidR="002670AA" w:rsidRPr="003776F2" w14:paraId="466B08F6" w14:textId="77777777" w:rsidTr="4E424409">
        <w:trPr>
          <w:trHeight w:val="696"/>
        </w:trPr>
        <w:tc>
          <w:tcPr>
            <w:tcW w:w="1242" w:type="dxa"/>
          </w:tcPr>
          <w:p w14:paraId="7DFDE11B" w14:textId="7E23A42C" w:rsidR="002670AA" w:rsidRPr="003776F2" w:rsidRDefault="000D3BE6" w:rsidP="002670AA">
            <w:pPr>
              <w:rPr>
                <w:rFonts w:ascii="Calibri" w:eastAsia="Calibri" w:hAnsi="Calibri" w:cs="Times New Roman"/>
              </w:rPr>
            </w:pPr>
            <w:r>
              <w:rPr>
                <w:rFonts w:ascii="Calibri" w:eastAsia="Calibri" w:hAnsi="Calibri" w:cs="Times New Roman"/>
              </w:rPr>
              <w:lastRenderedPageBreak/>
              <w:t>5:40 – 6:</w:t>
            </w:r>
            <w:r w:rsidR="002E0EFF">
              <w:rPr>
                <w:rFonts w:ascii="Calibri" w:eastAsia="Calibri" w:hAnsi="Calibri" w:cs="Times New Roman"/>
              </w:rPr>
              <w:t>10</w:t>
            </w:r>
            <w:r w:rsidR="002670AA" w:rsidRPr="003776F2">
              <w:rPr>
                <w:rFonts w:ascii="Calibri" w:eastAsia="Calibri" w:hAnsi="Calibri" w:cs="Times New Roman"/>
              </w:rPr>
              <w:t xml:space="preserve"> </w:t>
            </w:r>
          </w:p>
        </w:tc>
        <w:tc>
          <w:tcPr>
            <w:tcW w:w="2565" w:type="dxa"/>
          </w:tcPr>
          <w:p w14:paraId="6729021B" w14:textId="75969BF0" w:rsidR="002670AA" w:rsidRDefault="002670AA" w:rsidP="002670AA">
            <w:pPr>
              <w:rPr>
                <w:rFonts w:ascii="Calibri" w:eastAsia="Calibri" w:hAnsi="Calibri" w:cs="Times New Roman"/>
              </w:rPr>
            </w:pPr>
            <w:r>
              <w:rPr>
                <w:rFonts w:ascii="Calibri" w:eastAsia="Calibri" w:hAnsi="Calibri" w:cs="Times New Roman"/>
              </w:rPr>
              <w:t xml:space="preserve">Review of the evidence – </w:t>
            </w:r>
            <w:r w:rsidRPr="00D078AD">
              <w:rPr>
                <w:rFonts w:ascii="Calibri" w:eastAsia="Calibri" w:hAnsi="Calibri" w:cs="Times New Roman"/>
                <w:i/>
                <w:iCs/>
              </w:rPr>
              <w:t>What does the evidence tell us about the potential impact of changing financial climate on the construction of affordable housing?</w:t>
            </w:r>
            <w:r>
              <w:rPr>
                <w:rFonts w:ascii="Calibri" w:eastAsia="Calibri" w:hAnsi="Calibri" w:cs="Times New Roman"/>
              </w:rPr>
              <w:t xml:space="preserve"> </w:t>
            </w:r>
          </w:p>
          <w:p w14:paraId="7C696C0B" w14:textId="77777777" w:rsidR="002670AA" w:rsidRDefault="002670AA" w:rsidP="002670AA">
            <w:pPr>
              <w:rPr>
                <w:rFonts w:ascii="Calibri" w:eastAsia="Calibri" w:hAnsi="Calibri" w:cs="Times New Roman"/>
              </w:rPr>
            </w:pPr>
            <w:r w:rsidRPr="00CF05E8">
              <w:rPr>
                <w:rFonts w:ascii="Calibri" w:eastAsia="Calibri" w:hAnsi="Calibri" w:cs="Times New Roman"/>
              </w:rPr>
              <w:t xml:space="preserve"> </w:t>
            </w:r>
          </w:p>
          <w:p w14:paraId="0FB1D6BA" w14:textId="15C1E5BA" w:rsidR="002670AA" w:rsidRPr="00CF05E8" w:rsidRDefault="002670AA" w:rsidP="002670AA">
            <w:pPr>
              <w:rPr>
                <w:rFonts w:ascii="Calibri" w:eastAsia="Calibri" w:hAnsi="Calibri" w:cs="Times New Roman"/>
                <w:b/>
              </w:rPr>
            </w:pPr>
            <w:r w:rsidRPr="000D1218">
              <w:rPr>
                <w:rFonts w:ascii="Calibri" w:eastAsia="Calibri" w:hAnsi="Calibri" w:cs="Times New Roman"/>
                <w:b/>
                <w:bCs/>
              </w:rPr>
              <w:t xml:space="preserve">(Paper </w:t>
            </w:r>
            <w:r w:rsidR="002118FE">
              <w:rPr>
                <w:rFonts w:ascii="Calibri" w:eastAsia="Calibri" w:hAnsi="Calibri" w:cs="Times New Roman"/>
                <w:b/>
                <w:bCs/>
              </w:rPr>
              <w:t>2</w:t>
            </w:r>
            <w:r w:rsidRPr="000D1218">
              <w:rPr>
                <w:rFonts w:ascii="Calibri" w:eastAsia="Calibri" w:hAnsi="Calibri" w:cs="Times New Roman"/>
                <w:b/>
                <w:bCs/>
              </w:rPr>
              <w:t>)</w:t>
            </w:r>
          </w:p>
        </w:tc>
        <w:tc>
          <w:tcPr>
            <w:tcW w:w="3247" w:type="dxa"/>
          </w:tcPr>
          <w:p w14:paraId="66B6F437" w14:textId="726AB069" w:rsidR="002670AA" w:rsidRPr="00484F0D" w:rsidRDefault="002670AA" w:rsidP="002670AA">
            <w:pPr>
              <w:pStyle w:val="ListParagraph"/>
              <w:numPr>
                <w:ilvl w:val="0"/>
                <w:numId w:val="2"/>
              </w:numPr>
              <w:ind w:left="360"/>
              <w:rPr>
                <w:rFonts w:ascii="Calibri" w:eastAsia="Calibri" w:hAnsi="Calibri" w:cs="Times New Roman"/>
              </w:rPr>
            </w:pPr>
            <w:r>
              <w:rPr>
                <w:rFonts w:ascii="Calibri" w:eastAsia="Calibri" w:hAnsi="Calibri" w:cs="Arial"/>
                <w:lang w:eastAsia="en-GB"/>
              </w:rPr>
              <w:t>Presentation by PRD of the relevant evidence on today’s topic</w:t>
            </w:r>
          </w:p>
          <w:p w14:paraId="13A17141" w14:textId="106CDE92" w:rsidR="002670AA" w:rsidRDefault="002670AA" w:rsidP="002670AA">
            <w:pPr>
              <w:pStyle w:val="ListParagraph"/>
              <w:numPr>
                <w:ilvl w:val="0"/>
                <w:numId w:val="2"/>
              </w:numPr>
              <w:ind w:left="360"/>
              <w:rPr>
                <w:rFonts w:ascii="Calibri" w:eastAsia="Calibri" w:hAnsi="Calibri" w:cs="Times New Roman"/>
              </w:rPr>
            </w:pPr>
            <w:r>
              <w:rPr>
                <w:rFonts w:ascii="Calibri" w:eastAsia="Calibri" w:hAnsi="Calibri" w:cs="Times New Roman"/>
              </w:rPr>
              <w:t>Questions and clarifications, on evidence</w:t>
            </w:r>
          </w:p>
          <w:p w14:paraId="75BD9D04" w14:textId="12BFFE93" w:rsidR="002670AA" w:rsidRPr="008717C3" w:rsidRDefault="002670AA" w:rsidP="002670AA">
            <w:pPr>
              <w:pStyle w:val="ListParagraph"/>
              <w:numPr>
                <w:ilvl w:val="0"/>
                <w:numId w:val="2"/>
              </w:numPr>
              <w:ind w:left="360"/>
              <w:rPr>
                <w:rFonts w:ascii="Calibri" w:eastAsia="Calibri" w:hAnsi="Calibri" w:cs="Times New Roman"/>
              </w:rPr>
            </w:pPr>
            <w:r>
              <w:rPr>
                <w:rFonts w:ascii="Calibri" w:eastAsia="Calibri" w:hAnsi="Calibri" w:cs="Times New Roman"/>
              </w:rPr>
              <w:t>Identification of further information required</w:t>
            </w:r>
          </w:p>
        </w:tc>
        <w:tc>
          <w:tcPr>
            <w:tcW w:w="2018" w:type="dxa"/>
          </w:tcPr>
          <w:p w14:paraId="0E1D3BD9" w14:textId="77777777" w:rsidR="002670AA" w:rsidRDefault="002670AA" w:rsidP="002670AA">
            <w:pPr>
              <w:rPr>
                <w:rFonts w:ascii="Calibri" w:eastAsia="Calibri" w:hAnsi="Calibri" w:cs="Arial"/>
                <w:lang w:eastAsia="en-GB"/>
              </w:rPr>
            </w:pPr>
            <w:r>
              <w:rPr>
                <w:rFonts w:ascii="Calibri" w:eastAsia="Calibri" w:hAnsi="Calibri" w:cs="Arial"/>
                <w:lang w:eastAsia="en-GB"/>
              </w:rPr>
              <w:t>Will Temple – Senior Consultant, PRD</w:t>
            </w:r>
          </w:p>
          <w:p w14:paraId="60DF41C8" w14:textId="77777777" w:rsidR="00632C1C" w:rsidRDefault="00632C1C" w:rsidP="002670AA">
            <w:pPr>
              <w:rPr>
                <w:rFonts w:ascii="Calibri" w:eastAsia="Calibri" w:hAnsi="Calibri" w:cs="Times New Roman"/>
              </w:rPr>
            </w:pPr>
          </w:p>
          <w:p w14:paraId="3487523F" w14:textId="6FEB7E07" w:rsidR="00632C1C" w:rsidRPr="003776F2" w:rsidRDefault="00632C1C" w:rsidP="002670AA">
            <w:pPr>
              <w:rPr>
                <w:rFonts w:ascii="Calibri" w:eastAsia="Calibri" w:hAnsi="Calibri" w:cs="Times New Roman"/>
              </w:rPr>
            </w:pPr>
            <w:r>
              <w:rPr>
                <w:rFonts w:ascii="Calibri" w:eastAsia="Calibri" w:hAnsi="Calibri" w:cs="Arial"/>
                <w:lang w:eastAsia="en-GB"/>
              </w:rPr>
              <w:t xml:space="preserve">Delia </w:t>
            </w:r>
            <w:proofErr w:type="spellStart"/>
            <w:r>
              <w:rPr>
                <w:rFonts w:ascii="Calibri" w:eastAsia="Calibri" w:hAnsi="Calibri" w:cs="Arial"/>
                <w:lang w:eastAsia="en-GB"/>
              </w:rPr>
              <w:t>Beddis</w:t>
            </w:r>
            <w:proofErr w:type="spellEnd"/>
            <w:r>
              <w:rPr>
                <w:rFonts w:ascii="Calibri" w:eastAsia="Calibri" w:hAnsi="Calibri" w:cs="Arial"/>
                <w:lang w:eastAsia="en-GB"/>
              </w:rPr>
              <w:t xml:space="preserve"> – Partner, Newbridge Advisors</w:t>
            </w:r>
          </w:p>
        </w:tc>
      </w:tr>
      <w:tr w:rsidR="00CF1817" w:rsidRPr="003776F2" w14:paraId="15D9295E" w14:textId="77777777" w:rsidTr="00E02576">
        <w:trPr>
          <w:trHeight w:val="696"/>
        </w:trPr>
        <w:tc>
          <w:tcPr>
            <w:tcW w:w="9072" w:type="dxa"/>
            <w:gridSpan w:val="4"/>
          </w:tcPr>
          <w:p w14:paraId="16F6C593" w14:textId="1B45EB04" w:rsidR="00CF1817" w:rsidRDefault="0010474D" w:rsidP="0010474D">
            <w:pPr>
              <w:pStyle w:val="ListParagraph"/>
              <w:numPr>
                <w:ilvl w:val="0"/>
                <w:numId w:val="2"/>
              </w:numPr>
              <w:rPr>
                <w:rFonts w:ascii="Calibri" w:eastAsia="Calibri" w:hAnsi="Calibri" w:cs="Arial"/>
                <w:lang w:eastAsia="en-GB"/>
              </w:rPr>
            </w:pPr>
            <w:r w:rsidRPr="00C75735">
              <w:rPr>
                <w:rFonts w:ascii="Calibri" w:eastAsia="Calibri" w:hAnsi="Calibri" w:cs="Arial"/>
                <w:b/>
                <w:bCs/>
                <w:lang w:eastAsia="en-GB"/>
              </w:rPr>
              <w:t>Action</w:t>
            </w:r>
            <w:r>
              <w:rPr>
                <w:rFonts w:ascii="Calibri" w:eastAsia="Calibri" w:hAnsi="Calibri" w:cs="Arial"/>
                <w:lang w:eastAsia="en-GB"/>
              </w:rPr>
              <w:t xml:space="preserve">: Circulate the assumptions behind the estimated costing of retrofitting </w:t>
            </w:r>
            <w:r w:rsidR="00956357">
              <w:rPr>
                <w:rFonts w:ascii="Calibri" w:eastAsia="Calibri" w:hAnsi="Calibri" w:cs="Arial"/>
                <w:lang w:eastAsia="en-GB"/>
              </w:rPr>
              <w:t>(</w:t>
            </w:r>
            <w:r>
              <w:rPr>
                <w:rFonts w:ascii="Calibri" w:eastAsia="Calibri" w:hAnsi="Calibri" w:cs="Arial"/>
                <w:lang w:eastAsia="en-GB"/>
              </w:rPr>
              <w:t>Newbridge Advisors)</w:t>
            </w:r>
          </w:p>
          <w:p w14:paraId="3169EC3E" w14:textId="77777777" w:rsidR="0010474D" w:rsidRDefault="0010474D" w:rsidP="0010474D">
            <w:pPr>
              <w:pStyle w:val="ListParagraph"/>
              <w:numPr>
                <w:ilvl w:val="0"/>
                <w:numId w:val="2"/>
              </w:numPr>
              <w:rPr>
                <w:rFonts w:ascii="Calibri" w:eastAsia="Calibri" w:hAnsi="Calibri" w:cs="Arial"/>
                <w:lang w:eastAsia="en-GB"/>
              </w:rPr>
            </w:pPr>
            <w:r w:rsidRPr="00C75735">
              <w:rPr>
                <w:rFonts w:ascii="Calibri" w:eastAsia="Calibri" w:hAnsi="Calibri" w:cs="Arial"/>
                <w:b/>
                <w:bCs/>
                <w:lang w:eastAsia="en-GB"/>
              </w:rPr>
              <w:t>Action</w:t>
            </w:r>
            <w:r>
              <w:rPr>
                <w:rFonts w:ascii="Calibri" w:eastAsia="Calibri" w:hAnsi="Calibri" w:cs="Arial"/>
                <w:lang w:eastAsia="en-GB"/>
              </w:rPr>
              <w:t xml:space="preserve">: </w:t>
            </w:r>
            <w:r w:rsidR="00322B90">
              <w:rPr>
                <w:rFonts w:ascii="Calibri" w:eastAsia="Calibri" w:hAnsi="Calibri" w:cs="Arial"/>
                <w:lang w:eastAsia="en-GB"/>
              </w:rPr>
              <w:t>Share LBWF’s climate action plan</w:t>
            </w:r>
            <w:r w:rsidR="000D073B">
              <w:rPr>
                <w:rFonts w:ascii="Calibri" w:eastAsia="Calibri" w:hAnsi="Calibri" w:cs="Arial"/>
                <w:lang w:eastAsia="en-GB"/>
              </w:rPr>
              <w:t xml:space="preserve">, as it contains relevant content around retrofitting (3.9, </w:t>
            </w:r>
            <w:r w:rsidR="00263AEF">
              <w:rPr>
                <w:rFonts w:ascii="Calibri" w:eastAsia="Calibri" w:hAnsi="Calibri" w:cs="Arial"/>
                <w:lang w:eastAsia="en-GB"/>
              </w:rPr>
              <w:t>3.10, 3.19</w:t>
            </w:r>
            <w:r w:rsidR="0062507F">
              <w:rPr>
                <w:rFonts w:ascii="Calibri" w:eastAsia="Calibri" w:hAnsi="Calibri" w:cs="Arial"/>
                <w:lang w:eastAsia="en-GB"/>
              </w:rPr>
              <w:t>)</w:t>
            </w:r>
          </w:p>
          <w:p w14:paraId="58CBBB69" w14:textId="77777777" w:rsidR="0062507F" w:rsidRPr="00C75735" w:rsidRDefault="00C75735" w:rsidP="00C75735">
            <w:pPr>
              <w:ind w:left="360"/>
              <w:rPr>
                <w:rFonts w:ascii="Calibri" w:eastAsia="Calibri" w:hAnsi="Calibri" w:cs="Arial"/>
                <w:b/>
                <w:bCs/>
                <w:lang w:eastAsia="en-GB"/>
              </w:rPr>
            </w:pPr>
            <w:r w:rsidRPr="00C75735">
              <w:rPr>
                <w:rFonts w:ascii="Calibri" w:eastAsia="Calibri" w:hAnsi="Calibri" w:cs="Arial"/>
                <w:b/>
                <w:bCs/>
                <w:lang w:eastAsia="en-GB"/>
              </w:rPr>
              <w:t>Discussion following the presentation</w:t>
            </w:r>
          </w:p>
          <w:p w14:paraId="1451A4F0" w14:textId="43E21312" w:rsidR="00C75735" w:rsidRDefault="0053526F" w:rsidP="00C75735">
            <w:pPr>
              <w:pStyle w:val="ListParagraph"/>
              <w:numPr>
                <w:ilvl w:val="0"/>
                <w:numId w:val="2"/>
              </w:numPr>
              <w:rPr>
                <w:rFonts w:ascii="Calibri" w:eastAsia="Calibri" w:hAnsi="Calibri" w:cs="Arial"/>
                <w:lang w:eastAsia="en-GB"/>
              </w:rPr>
            </w:pPr>
            <w:r>
              <w:rPr>
                <w:rFonts w:ascii="Calibri" w:eastAsia="Calibri" w:hAnsi="Calibri" w:cs="Arial"/>
                <w:lang w:eastAsia="en-GB"/>
              </w:rPr>
              <w:t xml:space="preserve">Underwrites and </w:t>
            </w:r>
            <w:r w:rsidR="00827D13">
              <w:rPr>
                <w:rFonts w:ascii="Calibri" w:eastAsia="Calibri" w:hAnsi="Calibri" w:cs="Arial"/>
                <w:lang w:eastAsia="en-GB"/>
              </w:rPr>
              <w:t xml:space="preserve">committed pipelines can support delivery </w:t>
            </w:r>
          </w:p>
          <w:p w14:paraId="6C3EDCBF" w14:textId="77777777" w:rsidR="00827D13" w:rsidRDefault="00827D13" w:rsidP="00C75735">
            <w:pPr>
              <w:pStyle w:val="ListParagraph"/>
              <w:numPr>
                <w:ilvl w:val="0"/>
                <w:numId w:val="2"/>
              </w:numPr>
              <w:rPr>
                <w:rFonts w:ascii="Calibri" w:eastAsia="Calibri" w:hAnsi="Calibri" w:cs="Arial"/>
                <w:lang w:eastAsia="en-GB"/>
              </w:rPr>
            </w:pPr>
            <w:r>
              <w:rPr>
                <w:rFonts w:ascii="Calibri" w:eastAsia="Calibri" w:hAnsi="Calibri" w:cs="Arial"/>
                <w:lang w:eastAsia="en-GB"/>
              </w:rPr>
              <w:t>Planning departments in LAs can be under</w:t>
            </w:r>
            <w:r w:rsidR="00056E54">
              <w:rPr>
                <w:rFonts w:ascii="Calibri" w:eastAsia="Calibri" w:hAnsi="Calibri" w:cs="Arial"/>
                <w:lang w:eastAsia="en-GB"/>
              </w:rPr>
              <w:t>-resourced, slowing down delivery – look at how to retain staff to have a good turnaround of applications</w:t>
            </w:r>
          </w:p>
          <w:p w14:paraId="4DF7AA4D" w14:textId="2DFBD591" w:rsidR="00056E54" w:rsidRDefault="00B46376" w:rsidP="00C75735">
            <w:pPr>
              <w:pStyle w:val="ListParagraph"/>
              <w:numPr>
                <w:ilvl w:val="0"/>
                <w:numId w:val="2"/>
              </w:numPr>
              <w:rPr>
                <w:rFonts w:ascii="Calibri" w:eastAsia="Calibri" w:hAnsi="Calibri" w:cs="Arial"/>
                <w:lang w:eastAsia="en-GB"/>
              </w:rPr>
            </w:pPr>
            <w:r>
              <w:rPr>
                <w:rFonts w:ascii="Calibri" w:eastAsia="Calibri" w:hAnsi="Calibri" w:cs="Arial"/>
                <w:lang w:eastAsia="en-GB"/>
              </w:rPr>
              <w:t>Need to think about priorities, and not only rely on government grants.</w:t>
            </w:r>
            <w:r w:rsidR="00D64FAB">
              <w:rPr>
                <w:rFonts w:ascii="Calibri" w:eastAsia="Calibri" w:hAnsi="Calibri" w:cs="Arial"/>
                <w:lang w:eastAsia="en-GB"/>
              </w:rPr>
              <w:t xml:space="preserve"> We can think of different actions involved in delivery (Local Plan, S106, RPs, etc.) as a flowchart against the Council’s priorities. Look at a one Council approach, with strategic considerations, and have each element make a difference to the final outcomes. </w:t>
            </w:r>
          </w:p>
          <w:p w14:paraId="6FA15748" w14:textId="4EE3E827" w:rsidR="00B46376" w:rsidRDefault="00B46376" w:rsidP="00C75735">
            <w:pPr>
              <w:pStyle w:val="ListParagraph"/>
              <w:numPr>
                <w:ilvl w:val="0"/>
                <w:numId w:val="2"/>
              </w:numPr>
              <w:rPr>
                <w:rFonts w:ascii="Calibri" w:eastAsia="Calibri" w:hAnsi="Calibri" w:cs="Arial"/>
                <w:lang w:eastAsia="en-GB"/>
              </w:rPr>
            </w:pPr>
            <w:r>
              <w:rPr>
                <w:rFonts w:ascii="Calibri" w:eastAsia="Calibri" w:hAnsi="Calibri" w:cs="Arial"/>
                <w:lang w:eastAsia="en-GB"/>
              </w:rPr>
              <w:t xml:space="preserve">Having broader perspectives would be interesting. </w:t>
            </w:r>
            <w:r w:rsidRPr="00B46376">
              <w:rPr>
                <w:rFonts w:ascii="Calibri" w:eastAsia="Calibri" w:hAnsi="Calibri" w:cs="Arial"/>
                <w:b/>
                <w:bCs/>
                <w:lang w:eastAsia="en-GB"/>
              </w:rPr>
              <w:t>Action</w:t>
            </w:r>
            <w:r>
              <w:rPr>
                <w:rFonts w:ascii="Calibri" w:eastAsia="Calibri" w:hAnsi="Calibri" w:cs="Arial"/>
                <w:lang w:eastAsia="en-GB"/>
              </w:rPr>
              <w:t>: Asking evidence from a wider range of organisations</w:t>
            </w:r>
          </w:p>
          <w:p w14:paraId="6DDB6C5D" w14:textId="1897C764" w:rsidR="00B46376" w:rsidRPr="00C75735" w:rsidRDefault="00D64FAB" w:rsidP="00C75735">
            <w:pPr>
              <w:pStyle w:val="ListParagraph"/>
              <w:numPr>
                <w:ilvl w:val="0"/>
                <w:numId w:val="2"/>
              </w:numPr>
              <w:rPr>
                <w:rFonts w:ascii="Calibri" w:eastAsia="Calibri" w:hAnsi="Calibri" w:cs="Arial"/>
                <w:lang w:eastAsia="en-GB"/>
              </w:rPr>
            </w:pPr>
            <w:r>
              <w:rPr>
                <w:rFonts w:ascii="Calibri" w:eastAsia="Calibri" w:hAnsi="Calibri" w:cs="Arial"/>
                <w:lang w:eastAsia="en-GB"/>
              </w:rPr>
              <w:t>Discussion around green r</w:t>
            </w:r>
            <w:r w:rsidR="00C9681A">
              <w:rPr>
                <w:rFonts w:ascii="Calibri" w:eastAsia="Calibri" w:hAnsi="Calibri" w:cs="Arial"/>
                <w:lang w:eastAsia="en-GB"/>
              </w:rPr>
              <w:t>e</w:t>
            </w:r>
            <w:r>
              <w:rPr>
                <w:rFonts w:ascii="Calibri" w:eastAsia="Calibri" w:hAnsi="Calibri" w:cs="Arial"/>
                <w:lang w:eastAsia="en-GB"/>
              </w:rPr>
              <w:t xml:space="preserve">nts based on energy costs and savings. </w:t>
            </w:r>
            <w:r w:rsidR="00132BCD">
              <w:rPr>
                <w:rFonts w:ascii="Calibri" w:eastAsia="Calibri" w:hAnsi="Calibri" w:cs="Arial"/>
                <w:lang w:eastAsia="en-GB"/>
              </w:rPr>
              <w:t xml:space="preserve">While an interesting idea, we would need to understand the behavioural response before making a case. </w:t>
            </w:r>
          </w:p>
        </w:tc>
      </w:tr>
      <w:tr w:rsidR="002670AA" w:rsidRPr="003776F2" w14:paraId="186097C0" w14:textId="77777777" w:rsidTr="4E424409">
        <w:trPr>
          <w:trHeight w:val="713"/>
        </w:trPr>
        <w:tc>
          <w:tcPr>
            <w:tcW w:w="1242" w:type="dxa"/>
          </w:tcPr>
          <w:p w14:paraId="1D2DC32A" w14:textId="3C688EDA" w:rsidR="002670AA" w:rsidRPr="003776F2" w:rsidRDefault="002670AA" w:rsidP="002670AA">
            <w:pPr>
              <w:rPr>
                <w:rFonts w:ascii="Calibri" w:eastAsia="Calibri" w:hAnsi="Calibri" w:cs="Times New Roman"/>
              </w:rPr>
            </w:pPr>
            <w:r>
              <w:rPr>
                <w:rFonts w:ascii="Calibri" w:eastAsia="Calibri" w:hAnsi="Calibri" w:cs="Times New Roman"/>
              </w:rPr>
              <w:t>6:</w:t>
            </w:r>
            <w:r w:rsidR="002E0EFF">
              <w:rPr>
                <w:rFonts w:ascii="Calibri" w:eastAsia="Calibri" w:hAnsi="Calibri" w:cs="Times New Roman"/>
              </w:rPr>
              <w:t>10</w:t>
            </w:r>
            <w:r w:rsidR="000D3BE6">
              <w:rPr>
                <w:rFonts w:ascii="Calibri" w:eastAsia="Calibri" w:hAnsi="Calibri" w:cs="Times New Roman"/>
              </w:rPr>
              <w:t xml:space="preserve"> </w:t>
            </w:r>
            <w:r w:rsidR="00CA317C">
              <w:rPr>
                <w:rFonts w:ascii="Calibri" w:eastAsia="Calibri" w:hAnsi="Calibri" w:cs="Times New Roman"/>
              </w:rPr>
              <w:t>–</w:t>
            </w:r>
            <w:r w:rsidR="000D3BE6">
              <w:rPr>
                <w:rFonts w:ascii="Calibri" w:eastAsia="Calibri" w:hAnsi="Calibri" w:cs="Times New Roman"/>
              </w:rPr>
              <w:t xml:space="preserve"> </w:t>
            </w:r>
            <w:r w:rsidR="00CA317C">
              <w:rPr>
                <w:rFonts w:ascii="Calibri" w:eastAsia="Calibri" w:hAnsi="Calibri" w:cs="Times New Roman"/>
              </w:rPr>
              <w:t>6:4</w:t>
            </w:r>
            <w:r w:rsidR="002E0EFF">
              <w:rPr>
                <w:rFonts w:ascii="Calibri" w:eastAsia="Calibri" w:hAnsi="Calibri" w:cs="Times New Roman"/>
              </w:rPr>
              <w:t>0</w:t>
            </w:r>
          </w:p>
        </w:tc>
        <w:tc>
          <w:tcPr>
            <w:tcW w:w="2565" w:type="dxa"/>
          </w:tcPr>
          <w:p w14:paraId="650B0EC9" w14:textId="77777777" w:rsidR="008C705A" w:rsidRDefault="008C705A" w:rsidP="008C705A">
            <w:pPr>
              <w:rPr>
                <w:rFonts w:ascii="Calibri" w:eastAsia="Calibri" w:hAnsi="Calibri" w:cs="Arial"/>
                <w:lang w:eastAsia="en-GB"/>
              </w:rPr>
            </w:pPr>
            <w:r>
              <w:rPr>
                <w:rFonts w:ascii="Calibri" w:eastAsia="Calibri" w:hAnsi="Calibri" w:cs="Arial"/>
                <w:lang w:eastAsia="en-GB"/>
              </w:rPr>
              <w:t>Presentation – Housing Delivery Vehicles in Waltham Forest</w:t>
            </w:r>
          </w:p>
          <w:p w14:paraId="0A253CEB" w14:textId="77777777" w:rsidR="002670AA" w:rsidRDefault="002670AA" w:rsidP="002670AA">
            <w:pPr>
              <w:rPr>
                <w:rFonts w:ascii="Calibri" w:eastAsia="Calibri" w:hAnsi="Calibri" w:cs="Times New Roman"/>
              </w:rPr>
            </w:pPr>
          </w:p>
          <w:p w14:paraId="7FA4E16C" w14:textId="1F7EEE2E" w:rsidR="002670AA" w:rsidRPr="003776F2" w:rsidRDefault="002670AA" w:rsidP="002670AA">
            <w:pPr>
              <w:rPr>
                <w:rFonts w:ascii="Calibri" w:eastAsia="Calibri" w:hAnsi="Calibri" w:cs="Times New Roman"/>
                <w:b/>
              </w:rPr>
            </w:pPr>
            <w:r w:rsidRPr="000D1218">
              <w:rPr>
                <w:rFonts w:ascii="Calibri" w:eastAsia="Calibri" w:hAnsi="Calibri" w:cs="Times New Roman"/>
                <w:b/>
                <w:bCs/>
              </w:rPr>
              <w:t>(Paper</w:t>
            </w:r>
            <w:r>
              <w:rPr>
                <w:rFonts w:ascii="Calibri" w:eastAsia="Calibri" w:hAnsi="Calibri" w:cs="Times New Roman"/>
                <w:b/>
                <w:bCs/>
              </w:rPr>
              <w:t>s</w:t>
            </w:r>
            <w:r w:rsidRPr="000D1218">
              <w:rPr>
                <w:rFonts w:ascii="Calibri" w:eastAsia="Calibri" w:hAnsi="Calibri" w:cs="Times New Roman"/>
                <w:b/>
                <w:bCs/>
              </w:rPr>
              <w:t xml:space="preserve"> </w:t>
            </w:r>
            <w:r w:rsidR="007F60EF">
              <w:rPr>
                <w:rFonts w:ascii="Calibri" w:eastAsia="Calibri" w:hAnsi="Calibri" w:cs="Times New Roman"/>
                <w:b/>
                <w:bCs/>
              </w:rPr>
              <w:t>3</w:t>
            </w:r>
            <w:r w:rsidRPr="000D1218">
              <w:rPr>
                <w:rFonts w:ascii="Calibri" w:eastAsia="Calibri" w:hAnsi="Calibri" w:cs="Times New Roman"/>
                <w:b/>
                <w:bCs/>
              </w:rPr>
              <w:t>)</w:t>
            </w:r>
          </w:p>
        </w:tc>
        <w:tc>
          <w:tcPr>
            <w:tcW w:w="3247" w:type="dxa"/>
          </w:tcPr>
          <w:p w14:paraId="4D15EFBC" w14:textId="3AAE4778" w:rsidR="002670AA" w:rsidRDefault="002670AA" w:rsidP="002670AA">
            <w:pPr>
              <w:pStyle w:val="ListParagraph"/>
              <w:numPr>
                <w:ilvl w:val="0"/>
                <w:numId w:val="2"/>
              </w:numPr>
              <w:ind w:left="360"/>
              <w:rPr>
                <w:rFonts w:ascii="Calibri" w:eastAsia="Calibri" w:hAnsi="Calibri" w:cs="Arial"/>
                <w:lang w:eastAsia="en-GB"/>
              </w:rPr>
            </w:pPr>
            <w:r>
              <w:rPr>
                <w:rFonts w:ascii="Calibri" w:eastAsia="Calibri" w:hAnsi="Calibri" w:cs="Arial"/>
                <w:lang w:eastAsia="en-GB"/>
              </w:rPr>
              <w:t>Overview of the operation of Sixty Bricks, the Council-owned development company</w:t>
            </w:r>
          </w:p>
          <w:p w14:paraId="13720507" w14:textId="2382BCF2" w:rsidR="002670AA" w:rsidRPr="000B27A6" w:rsidRDefault="002670AA" w:rsidP="002670AA">
            <w:pPr>
              <w:pStyle w:val="ListParagraph"/>
              <w:numPr>
                <w:ilvl w:val="0"/>
                <w:numId w:val="2"/>
              </w:numPr>
              <w:ind w:left="360"/>
              <w:rPr>
                <w:rFonts w:ascii="Calibri" w:eastAsia="Calibri" w:hAnsi="Calibri" w:cs="Arial"/>
                <w:lang w:eastAsia="en-GB"/>
              </w:rPr>
            </w:pPr>
            <w:r>
              <w:rPr>
                <w:rFonts w:ascii="Calibri" w:eastAsia="Calibri" w:hAnsi="Calibri" w:cs="Arial"/>
                <w:lang w:eastAsia="en-GB"/>
              </w:rPr>
              <w:t>Summary of other development vehicles in Waltham Forest</w:t>
            </w:r>
          </w:p>
        </w:tc>
        <w:tc>
          <w:tcPr>
            <w:tcW w:w="2018" w:type="dxa"/>
          </w:tcPr>
          <w:p w14:paraId="69C8FB6C" w14:textId="77777777" w:rsidR="002670AA" w:rsidRPr="003776F2" w:rsidRDefault="002670AA" w:rsidP="002670AA">
            <w:pPr>
              <w:rPr>
                <w:rFonts w:ascii="Calibri" w:eastAsia="Calibri" w:hAnsi="Calibri" w:cs="Arial"/>
                <w:lang w:eastAsia="en-GB"/>
              </w:rPr>
            </w:pPr>
            <w:r>
              <w:rPr>
                <w:rFonts w:ascii="Calibri" w:eastAsia="Calibri" w:hAnsi="Calibri" w:cs="Times New Roman"/>
              </w:rPr>
              <w:t>Joe Garrod</w:t>
            </w:r>
            <w:r w:rsidRPr="003776F2">
              <w:rPr>
                <w:rFonts w:ascii="Calibri" w:eastAsia="Calibri" w:hAnsi="Calibri" w:cs="Arial"/>
                <w:lang w:eastAsia="en-GB"/>
              </w:rPr>
              <w:t xml:space="preserve">, </w:t>
            </w:r>
            <w:r>
              <w:rPr>
                <w:rFonts w:ascii="Calibri" w:eastAsia="Calibri" w:hAnsi="Calibri" w:cs="Arial"/>
                <w:lang w:eastAsia="en-GB"/>
              </w:rPr>
              <w:t>Corporate</w:t>
            </w:r>
            <w:r w:rsidRPr="003776F2">
              <w:rPr>
                <w:rFonts w:ascii="Calibri" w:eastAsia="Calibri" w:hAnsi="Calibri" w:cs="Arial"/>
                <w:lang w:eastAsia="en-GB"/>
              </w:rPr>
              <w:t xml:space="preserve"> Director – </w:t>
            </w:r>
            <w:r>
              <w:rPr>
                <w:rFonts w:ascii="Calibri" w:eastAsia="Calibri" w:hAnsi="Calibri" w:cs="Arial"/>
                <w:lang w:eastAsia="en-GB"/>
              </w:rPr>
              <w:t>Housing</w:t>
            </w:r>
          </w:p>
          <w:p w14:paraId="7368D92D" w14:textId="77777777" w:rsidR="002670AA" w:rsidRPr="003776F2" w:rsidRDefault="002670AA" w:rsidP="002670AA">
            <w:pPr>
              <w:rPr>
                <w:rFonts w:ascii="Calibri" w:eastAsia="Calibri" w:hAnsi="Calibri" w:cs="Times New Roman"/>
              </w:rPr>
            </w:pPr>
          </w:p>
        </w:tc>
      </w:tr>
      <w:tr w:rsidR="00132BCD" w:rsidRPr="003776F2" w14:paraId="4F744E7B" w14:textId="77777777" w:rsidTr="00FF1C9A">
        <w:trPr>
          <w:trHeight w:val="713"/>
        </w:trPr>
        <w:tc>
          <w:tcPr>
            <w:tcW w:w="9072" w:type="dxa"/>
            <w:gridSpan w:val="4"/>
          </w:tcPr>
          <w:p w14:paraId="259FDB95" w14:textId="216F4393" w:rsidR="00132BCD" w:rsidRDefault="00D92502" w:rsidP="008A1C71">
            <w:pPr>
              <w:pStyle w:val="ListParagraph"/>
              <w:numPr>
                <w:ilvl w:val="0"/>
                <w:numId w:val="2"/>
              </w:numPr>
              <w:rPr>
                <w:rFonts w:ascii="Calibri" w:eastAsia="Calibri" w:hAnsi="Calibri" w:cs="Times New Roman"/>
              </w:rPr>
            </w:pPr>
            <w:r>
              <w:rPr>
                <w:rFonts w:ascii="Calibri" w:eastAsia="Calibri" w:hAnsi="Calibri" w:cs="Times New Roman"/>
              </w:rPr>
              <w:t>Discussion around repurposing existing blocks to provide specialist accommodation, at a lower cost to the Council</w:t>
            </w:r>
          </w:p>
          <w:p w14:paraId="1C0CB852" w14:textId="11C9049F" w:rsidR="00D92502" w:rsidRDefault="00D92502" w:rsidP="008A1C71">
            <w:pPr>
              <w:pStyle w:val="ListParagraph"/>
              <w:numPr>
                <w:ilvl w:val="0"/>
                <w:numId w:val="2"/>
              </w:numPr>
              <w:rPr>
                <w:rFonts w:ascii="Calibri" w:eastAsia="Calibri" w:hAnsi="Calibri" w:cs="Times New Roman"/>
              </w:rPr>
            </w:pPr>
            <w:r>
              <w:rPr>
                <w:rFonts w:ascii="Calibri" w:eastAsia="Calibri" w:hAnsi="Calibri" w:cs="Times New Roman"/>
              </w:rPr>
              <w:t>Question on how the Council makes decision on value for money on different sites, and on who take</w:t>
            </w:r>
            <w:r w:rsidR="00C9681A">
              <w:rPr>
                <w:rFonts w:ascii="Calibri" w:eastAsia="Calibri" w:hAnsi="Calibri" w:cs="Times New Roman"/>
              </w:rPr>
              <w:t>s</w:t>
            </w:r>
            <w:r>
              <w:rPr>
                <w:rFonts w:ascii="Calibri" w:eastAsia="Calibri" w:hAnsi="Calibri" w:cs="Times New Roman"/>
              </w:rPr>
              <w:t xml:space="preserve"> them forward. The Council do business cases for each site. </w:t>
            </w:r>
          </w:p>
          <w:p w14:paraId="55C38857" w14:textId="305B1681" w:rsidR="00356746" w:rsidRDefault="00D92502" w:rsidP="00356746">
            <w:pPr>
              <w:pStyle w:val="ListParagraph"/>
              <w:numPr>
                <w:ilvl w:val="0"/>
                <w:numId w:val="2"/>
              </w:numPr>
              <w:rPr>
                <w:rFonts w:ascii="Calibri" w:eastAsia="Calibri" w:hAnsi="Calibri" w:cs="Times New Roman"/>
              </w:rPr>
            </w:pPr>
            <w:r>
              <w:rPr>
                <w:rFonts w:ascii="Calibri" w:eastAsia="Calibri" w:hAnsi="Calibri" w:cs="Times New Roman"/>
              </w:rPr>
              <w:t>Question on S106 – this is generally a major housing pi</w:t>
            </w:r>
            <w:r w:rsidR="00C773CC">
              <w:rPr>
                <w:rFonts w:ascii="Calibri" w:eastAsia="Calibri" w:hAnsi="Calibri" w:cs="Times New Roman"/>
              </w:rPr>
              <w:t xml:space="preserve">peline. </w:t>
            </w:r>
            <w:r w:rsidR="00854384">
              <w:rPr>
                <w:rFonts w:ascii="Calibri" w:eastAsia="Calibri" w:hAnsi="Calibri" w:cs="Times New Roman"/>
              </w:rPr>
              <w:t xml:space="preserve">Big developments’ partner schemes all have RPs partners. </w:t>
            </w:r>
            <w:r w:rsidR="00946A83">
              <w:rPr>
                <w:rFonts w:ascii="Calibri" w:eastAsia="Calibri" w:hAnsi="Calibri" w:cs="Times New Roman"/>
              </w:rPr>
              <w:t xml:space="preserve">LBWF could be more interventionist and develop relationships with developing RPs. </w:t>
            </w:r>
            <w:r w:rsidR="00BE37A3" w:rsidRPr="00356746">
              <w:rPr>
                <w:rFonts w:ascii="Calibri" w:eastAsia="Calibri" w:hAnsi="Calibri" w:cs="Times New Roman"/>
              </w:rPr>
              <w:t>The Council itself could have a</w:t>
            </w:r>
            <w:r w:rsidR="007B4E4A">
              <w:rPr>
                <w:rFonts w:ascii="Calibri" w:eastAsia="Calibri" w:hAnsi="Calibri" w:cs="Times New Roman"/>
              </w:rPr>
              <w:t>n</w:t>
            </w:r>
            <w:r w:rsidR="00BE37A3" w:rsidRPr="00356746">
              <w:rPr>
                <w:rFonts w:ascii="Calibri" w:eastAsia="Calibri" w:hAnsi="Calibri" w:cs="Times New Roman"/>
              </w:rPr>
              <w:t xml:space="preserve"> RP. </w:t>
            </w:r>
          </w:p>
          <w:p w14:paraId="76729715" w14:textId="317B1C98" w:rsidR="00D92502" w:rsidRDefault="00BE37A3" w:rsidP="00356746">
            <w:pPr>
              <w:pStyle w:val="ListParagraph"/>
              <w:numPr>
                <w:ilvl w:val="0"/>
                <w:numId w:val="2"/>
              </w:numPr>
              <w:rPr>
                <w:rFonts w:ascii="Calibri" w:eastAsia="Calibri" w:hAnsi="Calibri" w:cs="Times New Roman"/>
              </w:rPr>
            </w:pPr>
            <w:r w:rsidRPr="00356746">
              <w:rPr>
                <w:rFonts w:ascii="Calibri" w:eastAsia="Calibri" w:hAnsi="Calibri" w:cs="Times New Roman"/>
              </w:rPr>
              <w:t>LBWF is one of the most active borough</w:t>
            </w:r>
            <w:r w:rsidR="007B4E4A">
              <w:rPr>
                <w:rFonts w:ascii="Calibri" w:eastAsia="Calibri" w:hAnsi="Calibri" w:cs="Times New Roman"/>
              </w:rPr>
              <w:t>s</w:t>
            </w:r>
            <w:r w:rsidRPr="00356746">
              <w:rPr>
                <w:rFonts w:ascii="Calibri" w:eastAsia="Calibri" w:hAnsi="Calibri" w:cs="Times New Roman"/>
              </w:rPr>
              <w:t xml:space="preserve"> in terms of requiring Shared Ownership Homes. HRA borrowing capacity is a potential constraint. Safety, decency, commitment to retrofit and net zero are all pressure on the HRA. </w:t>
            </w:r>
          </w:p>
          <w:p w14:paraId="17FB7873" w14:textId="77777777" w:rsidR="00356746" w:rsidRDefault="00356746" w:rsidP="00356746">
            <w:pPr>
              <w:pStyle w:val="ListParagraph"/>
              <w:numPr>
                <w:ilvl w:val="0"/>
                <w:numId w:val="2"/>
              </w:numPr>
              <w:rPr>
                <w:rFonts w:ascii="Calibri" w:eastAsia="Calibri" w:hAnsi="Calibri" w:cs="Times New Roman"/>
              </w:rPr>
            </w:pPr>
            <w:r>
              <w:rPr>
                <w:rFonts w:ascii="Calibri" w:eastAsia="Calibri" w:hAnsi="Calibri" w:cs="Times New Roman"/>
              </w:rPr>
              <w:t xml:space="preserve">Discussion around stalled sites – is there a proactive approach to get S106 locked in them? Is the Council engaged in discussion to keep developments going? – LBWF is active in the government’s One Public Estate funding. In terms of stalled private ownership, the regeneration team is working on </w:t>
            </w:r>
            <w:proofErr w:type="gramStart"/>
            <w:r>
              <w:rPr>
                <w:rFonts w:ascii="Calibri" w:eastAsia="Calibri" w:hAnsi="Calibri" w:cs="Times New Roman"/>
              </w:rPr>
              <w:t>a number of</w:t>
            </w:r>
            <w:proofErr w:type="gramEnd"/>
            <w:r>
              <w:rPr>
                <w:rFonts w:ascii="Calibri" w:eastAsia="Calibri" w:hAnsi="Calibri" w:cs="Times New Roman"/>
              </w:rPr>
              <w:t xml:space="preserve"> sites, but</w:t>
            </w:r>
            <w:r w:rsidR="00BD1BF9">
              <w:rPr>
                <w:rFonts w:ascii="Calibri" w:eastAsia="Calibri" w:hAnsi="Calibri" w:cs="Times New Roman"/>
              </w:rPr>
              <w:t xml:space="preserve"> there are not too many. The Council have helped developers navigating economic conditions, for example through rephasing. Stalled sites are mostly small / medium sites. </w:t>
            </w:r>
          </w:p>
          <w:p w14:paraId="1F0C0D64" w14:textId="69AE56C2" w:rsidR="00BD1BF9" w:rsidRDefault="00BD1BF9" w:rsidP="00356746">
            <w:pPr>
              <w:pStyle w:val="ListParagraph"/>
              <w:numPr>
                <w:ilvl w:val="0"/>
                <w:numId w:val="2"/>
              </w:numPr>
              <w:rPr>
                <w:rFonts w:ascii="Calibri" w:eastAsia="Calibri" w:hAnsi="Calibri" w:cs="Times New Roman"/>
              </w:rPr>
            </w:pPr>
            <w:r>
              <w:rPr>
                <w:rFonts w:ascii="Calibri" w:eastAsia="Calibri" w:hAnsi="Calibri" w:cs="Times New Roman"/>
              </w:rPr>
              <w:t xml:space="preserve">How does the Council ensure value for money through Sixty Bricks? The Council get each delivery mechanism to produce viability appraisal, to ensure the Council is getting a good deal. </w:t>
            </w:r>
          </w:p>
          <w:p w14:paraId="28E84EE9" w14:textId="77777777" w:rsidR="00BD1BF9" w:rsidRDefault="00682AFB" w:rsidP="00356746">
            <w:pPr>
              <w:pStyle w:val="ListParagraph"/>
              <w:numPr>
                <w:ilvl w:val="0"/>
                <w:numId w:val="2"/>
              </w:numPr>
              <w:rPr>
                <w:rFonts w:ascii="Calibri" w:eastAsia="Calibri" w:hAnsi="Calibri" w:cs="Times New Roman"/>
              </w:rPr>
            </w:pPr>
            <w:r>
              <w:rPr>
                <w:rFonts w:ascii="Calibri" w:eastAsia="Calibri" w:hAnsi="Calibri" w:cs="Times New Roman"/>
              </w:rPr>
              <w:lastRenderedPageBreak/>
              <w:t xml:space="preserve">Sites of interest for investors in Waltham Forest to build PRS sites – have </w:t>
            </w:r>
            <w:r w:rsidR="001C0C21">
              <w:rPr>
                <w:rFonts w:ascii="Calibri" w:eastAsia="Calibri" w:hAnsi="Calibri" w:cs="Times New Roman"/>
              </w:rPr>
              <w:t>one of those institutional investors</w:t>
            </w:r>
            <w:r>
              <w:rPr>
                <w:rFonts w:ascii="Calibri" w:eastAsia="Calibri" w:hAnsi="Calibri" w:cs="Times New Roman"/>
              </w:rPr>
              <w:t xml:space="preserve"> as</w:t>
            </w:r>
            <w:r w:rsidR="001C0C21">
              <w:rPr>
                <w:rFonts w:ascii="Calibri" w:eastAsia="Calibri" w:hAnsi="Calibri" w:cs="Times New Roman"/>
              </w:rPr>
              <w:t xml:space="preserve"> a delivery</w:t>
            </w:r>
            <w:r>
              <w:rPr>
                <w:rFonts w:ascii="Calibri" w:eastAsia="Calibri" w:hAnsi="Calibri" w:cs="Times New Roman"/>
              </w:rPr>
              <w:t xml:space="preserve"> partner</w:t>
            </w:r>
          </w:p>
          <w:p w14:paraId="786C99BB" w14:textId="77777777" w:rsidR="008D65F5" w:rsidRDefault="008D65F5" w:rsidP="008D65F5">
            <w:pPr>
              <w:rPr>
                <w:rFonts w:ascii="Calibri" w:eastAsia="Calibri" w:hAnsi="Calibri" w:cs="Times New Roman"/>
              </w:rPr>
            </w:pPr>
          </w:p>
          <w:p w14:paraId="20F745CA" w14:textId="77777777" w:rsidR="008D65F5" w:rsidRPr="008D65F5" w:rsidRDefault="008D65F5" w:rsidP="008D65F5">
            <w:pPr>
              <w:rPr>
                <w:rFonts w:ascii="Calibri" w:eastAsia="Calibri" w:hAnsi="Calibri" w:cs="Times New Roman"/>
                <w:b/>
                <w:bCs/>
              </w:rPr>
            </w:pPr>
            <w:r w:rsidRPr="008D65F5">
              <w:rPr>
                <w:rFonts w:ascii="Calibri" w:eastAsia="Calibri" w:hAnsi="Calibri" w:cs="Times New Roman"/>
                <w:b/>
                <w:bCs/>
              </w:rPr>
              <w:t>Summary of the main points</w:t>
            </w:r>
          </w:p>
          <w:p w14:paraId="74AEBA47" w14:textId="77777777" w:rsidR="008D65F5" w:rsidRDefault="008D65F5" w:rsidP="008D65F5">
            <w:pPr>
              <w:pStyle w:val="ListParagraph"/>
              <w:numPr>
                <w:ilvl w:val="0"/>
                <w:numId w:val="2"/>
              </w:numPr>
              <w:rPr>
                <w:rFonts w:ascii="Calibri" w:eastAsia="Calibri" w:hAnsi="Calibri" w:cs="Times New Roman"/>
              </w:rPr>
            </w:pPr>
            <w:r>
              <w:rPr>
                <w:rFonts w:ascii="Calibri" w:eastAsia="Calibri" w:hAnsi="Calibri" w:cs="Times New Roman"/>
              </w:rPr>
              <w:t xml:space="preserve">Not </w:t>
            </w:r>
            <w:proofErr w:type="spellStart"/>
            <w:r>
              <w:rPr>
                <w:rFonts w:ascii="Calibri" w:eastAsia="Calibri" w:hAnsi="Calibri" w:cs="Times New Roman"/>
              </w:rPr>
              <w:t>siloing</w:t>
            </w:r>
            <w:proofErr w:type="spellEnd"/>
            <w:r>
              <w:rPr>
                <w:rFonts w:ascii="Calibri" w:eastAsia="Calibri" w:hAnsi="Calibri" w:cs="Times New Roman"/>
              </w:rPr>
              <w:t xml:space="preserve"> the Council’s approach but have a cross-cutting approach</w:t>
            </w:r>
          </w:p>
          <w:p w14:paraId="0683F4AF" w14:textId="5E57BC58" w:rsidR="008D65F5" w:rsidRDefault="008D65F5" w:rsidP="008D65F5">
            <w:pPr>
              <w:pStyle w:val="ListParagraph"/>
              <w:numPr>
                <w:ilvl w:val="0"/>
                <w:numId w:val="2"/>
              </w:numPr>
              <w:rPr>
                <w:rFonts w:ascii="Calibri" w:eastAsia="Calibri" w:hAnsi="Calibri" w:cs="Times New Roman"/>
              </w:rPr>
            </w:pPr>
            <w:r>
              <w:rPr>
                <w:rFonts w:ascii="Calibri" w:eastAsia="Calibri" w:hAnsi="Calibri" w:cs="Times New Roman"/>
              </w:rPr>
              <w:t xml:space="preserve">Look at getting further, wider evidence from others </w:t>
            </w:r>
          </w:p>
          <w:p w14:paraId="52C411C2" w14:textId="66E15A27" w:rsidR="008D65F5" w:rsidRDefault="008D65F5" w:rsidP="008D65F5">
            <w:pPr>
              <w:pStyle w:val="ListParagraph"/>
              <w:numPr>
                <w:ilvl w:val="0"/>
                <w:numId w:val="2"/>
              </w:numPr>
              <w:rPr>
                <w:rFonts w:ascii="Calibri" w:eastAsia="Calibri" w:hAnsi="Calibri" w:cs="Times New Roman"/>
              </w:rPr>
            </w:pPr>
            <w:r>
              <w:rPr>
                <w:rFonts w:ascii="Calibri" w:eastAsia="Calibri" w:hAnsi="Calibri" w:cs="Times New Roman"/>
              </w:rPr>
              <w:t xml:space="preserve">The three different delivery mechanisms might mean that talent is scattered around </w:t>
            </w:r>
            <w:r w:rsidR="00626F22">
              <w:rPr>
                <w:rFonts w:ascii="Calibri" w:eastAsia="Calibri" w:hAnsi="Calibri" w:cs="Times New Roman"/>
              </w:rPr>
              <w:t>–</w:t>
            </w:r>
            <w:r>
              <w:rPr>
                <w:rFonts w:ascii="Calibri" w:eastAsia="Calibri" w:hAnsi="Calibri" w:cs="Times New Roman"/>
              </w:rPr>
              <w:t xml:space="preserve"> </w:t>
            </w:r>
            <w:r w:rsidR="00626F22">
              <w:rPr>
                <w:rFonts w:ascii="Calibri" w:eastAsia="Calibri" w:hAnsi="Calibri" w:cs="Times New Roman"/>
              </w:rPr>
              <w:t>Do a skill</w:t>
            </w:r>
            <w:r w:rsidR="00C862F0">
              <w:rPr>
                <w:rFonts w:ascii="Calibri" w:eastAsia="Calibri" w:hAnsi="Calibri" w:cs="Times New Roman"/>
              </w:rPr>
              <w:t>s</w:t>
            </w:r>
            <w:r w:rsidR="00626F22">
              <w:rPr>
                <w:rFonts w:ascii="Calibri" w:eastAsia="Calibri" w:hAnsi="Calibri" w:cs="Times New Roman"/>
              </w:rPr>
              <w:t xml:space="preserve"> audit, looking at the skills and how they are deployed</w:t>
            </w:r>
          </w:p>
          <w:p w14:paraId="08632DAF" w14:textId="77777777" w:rsidR="00626F22" w:rsidRDefault="00626F22" w:rsidP="008D65F5">
            <w:pPr>
              <w:pStyle w:val="ListParagraph"/>
              <w:numPr>
                <w:ilvl w:val="0"/>
                <w:numId w:val="2"/>
              </w:numPr>
              <w:rPr>
                <w:rFonts w:ascii="Calibri" w:eastAsia="Calibri" w:hAnsi="Calibri" w:cs="Times New Roman"/>
              </w:rPr>
            </w:pPr>
            <w:r>
              <w:rPr>
                <w:rFonts w:ascii="Calibri" w:eastAsia="Calibri" w:hAnsi="Calibri" w:cs="Times New Roman"/>
              </w:rPr>
              <w:t>Stalled sites and giving flexibility – a recommendation could be around how we keep things going during this period. Larger land with no planning permission could also be a concern.</w:t>
            </w:r>
          </w:p>
          <w:p w14:paraId="3FDA26FD" w14:textId="77777777" w:rsidR="00626F22" w:rsidRDefault="00626F22" w:rsidP="008D65F5">
            <w:pPr>
              <w:pStyle w:val="ListParagraph"/>
              <w:numPr>
                <w:ilvl w:val="0"/>
                <w:numId w:val="2"/>
              </w:numPr>
              <w:rPr>
                <w:rFonts w:ascii="Calibri" w:eastAsia="Calibri" w:hAnsi="Calibri" w:cs="Times New Roman"/>
              </w:rPr>
            </w:pPr>
            <w:r>
              <w:rPr>
                <w:rFonts w:ascii="Calibri" w:eastAsia="Calibri" w:hAnsi="Calibri" w:cs="Times New Roman"/>
              </w:rPr>
              <w:t>Institutional investment – who could help with delivery</w:t>
            </w:r>
          </w:p>
          <w:p w14:paraId="1D0D84D2" w14:textId="77777777" w:rsidR="00626F22" w:rsidRDefault="00626F22" w:rsidP="008D65F5">
            <w:pPr>
              <w:pStyle w:val="ListParagraph"/>
              <w:numPr>
                <w:ilvl w:val="0"/>
                <w:numId w:val="2"/>
              </w:numPr>
              <w:rPr>
                <w:rFonts w:ascii="Calibri" w:eastAsia="Calibri" w:hAnsi="Calibri" w:cs="Times New Roman"/>
              </w:rPr>
            </w:pPr>
            <w:r>
              <w:rPr>
                <w:rFonts w:ascii="Calibri" w:eastAsia="Calibri" w:hAnsi="Calibri" w:cs="Times New Roman"/>
              </w:rPr>
              <w:t>Acquisitions policy – Where does that fit in adding to stock?</w:t>
            </w:r>
          </w:p>
          <w:p w14:paraId="0D59F763" w14:textId="7A8A2DF4" w:rsidR="00626F22" w:rsidRPr="008D65F5" w:rsidRDefault="00626F22" w:rsidP="008D65F5">
            <w:pPr>
              <w:pStyle w:val="ListParagraph"/>
              <w:numPr>
                <w:ilvl w:val="0"/>
                <w:numId w:val="2"/>
              </w:numPr>
              <w:rPr>
                <w:rFonts w:ascii="Calibri" w:eastAsia="Calibri" w:hAnsi="Calibri" w:cs="Times New Roman"/>
              </w:rPr>
            </w:pPr>
            <w:r>
              <w:rPr>
                <w:rFonts w:ascii="Calibri" w:eastAsia="Calibri" w:hAnsi="Calibri" w:cs="Times New Roman"/>
              </w:rPr>
              <w:t xml:space="preserve">Equality angle – who is benefitting should be an overarching theme, especially with the change in demographics the borough has experienced. </w:t>
            </w:r>
          </w:p>
        </w:tc>
      </w:tr>
      <w:tr w:rsidR="002670AA" w:rsidRPr="003776F2" w14:paraId="45DD6CF9" w14:textId="77777777" w:rsidTr="4E424409">
        <w:trPr>
          <w:trHeight w:val="357"/>
        </w:trPr>
        <w:tc>
          <w:tcPr>
            <w:tcW w:w="1242" w:type="dxa"/>
            <w:shd w:val="clear" w:color="auto" w:fill="F2F2F2" w:themeFill="background1" w:themeFillShade="F2"/>
          </w:tcPr>
          <w:p w14:paraId="52FDE497" w14:textId="4D571909" w:rsidR="002670AA" w:rsidRPr="003776F2" w:rsidRDefault="00CA317C" w:rsidP="002670AA">
            <w:pPr>
              <w:rPr>
                <w:rFonts w:ascii="Calibri" w:eastAsia="Calibri" w:hAnsi="Calibri" w:cs="Times New Roman"/>
              </w:rPr>
            </w:pPr>
            <w:r>
              <w:rPr>
                <w:rFonts w:ascii="Calibri" w:eastAsia="Calibri" w:hAnsi="Calibri" w:cs="Times New Roman"/>
              </w:rPr>
              <w:lastRenderedPageBreak/>
              <w:t>6:4</w:t>
            </w:r>
            <w:r w:rsidR="002E0EFF">
              <w:rPr>
                <w:rFonts w:ascii="Calibri" w:eastAsia="Calibri" w:hAnsi="Calibri" w:cs="Times New Roman"/>
              </w:rPr>
              <w:t>0</w:t>
            </w:r>
            <w:r>
              <w:rPr>
                <w:rFonts w:ascii="Calibri" w:eastAsia="Calibri" w:hAnsi="Calibri" w:cs="Times New Roman"/>
              </w:rPr>
              <w:t xml:space="preserve"> – 6:50</w:t>
            </w:r>
          </w:p>
        </w:tc>
        <w:tc>
          <w:tcPr>
            <w:tcW w:w="2565" w:type="dxa"/>
            <w:shd w:val="clear" w:color="auto" w:fill="F2F2F2" w:themeFill="background1" w:themeFillShade="F2"/>
          </w:tcPr>
          <w:p w14:paraId="713756C9" w14:textId="77777777" w:rsidR="002670AA" w:rsidRPr="003776F2" w:rsidRDefault="002670AA" w:rsidP="002670AA">
            <w:pPr>
              <w:rPr>
                <w:rFonts w:ascii="Calibri" w:eastAsia="Calibri" w:hAnsi="Calibri" w:cs="Times New Roman"/>
              </w:rPr>
            </w:pPr>
            <w:r w:rsidRPr="003776F2">
              <w:rPr>
                <w:rFonts w:ascii="Calibri" w:eastAsia="Calibri" w:hAnsi="Calibri" w:cs="Times New Roman"/>
              </w:rPr>
              <w:t>Comfort Break</w:t>
            </w:r>
          </w:p>
        </w:tc>
        <w:tc>
          <w:tcPr>
            <w:tcW w:w="3247" w:type="dxa"/>
            <w:shd w:val="clear" w:color="auto" w:fill="F2F2F2" w:themeFill="background1" w:themeFillShade="F2"/>
          </w:tcPr>
          <w:p w14:paraId="68284047" w14:textId="77777777" w:rsidR="002670AA" w:rsidRPr="003776F2" w:rsidRDefault="002670AA" w:rsidP="002670AA">
            <w:pPr>
              <w:rPr>
                <w:rFonts w:ascii="Calibri" w:eastAsia="Calibri" w:hAnsi="Calibri" w:cs="Times New Roman"/>
              </w:rPr>
            </w:pPr>
          </w:p>
        </w:tc>
        <w:tc>
          <w:tcPr>
            <w:tcW w:w="2018" w:type="dxa"/>
            <w:shd w:val="clear" w:color="auto" w:fill="F2F2F2" w:themeFill="background1" w:themeFillShade="F2"/>
          </w:tcPr>
          <w:p w14:paraId="7309465E" w14:textId="20834CDB" w:rsidR="002670AA" w:rsidRPr="003776F2" w:rsidRDefault="002670AA" w:rsidP="002670AA">
            <w:pPr>
              <w:rPr>
                <w:rFonts w:ascii="Calibri" w:eastAsia="Calibri" w:hAnsi="Calibri" w:cs="Times New Roman"/>
              </w:rPr>
            </w:pPr>
          </w:p>
        </w:tc>
      </w:tr>
      <w:tr w:rsidR="002670AA" w:rsidRPr="003776F2" w14:paraId="61F36740" w14:textId="77777777" w:rsidTr="4E424409">
        <w:trPr>
          <w:trHeight w:val="696"/>
        </w:trPr>
        <w:tc>
          <w:tcPr>
            <w:tcW w:w="1242" w:type="dxa"/>
          </w:tcPr>
          <w:p w14:paraId="5AAA6ACA" w14:textId="27AA48C1" w:rsidR="002670AA" w:rsidRPr="003776F2" w:rsidRDefault="00D6127C" w:rsidP="002670AA">
            <w:pPr>
              <w:rPr>
                <w:rFonts w:ascii="Calibri" w:eastAsia="Calibri" w:hAnsi="Calibri" w:cs="Times New Roman"/>
              </w:rPr>
            </w:pPr>
            <w:r>
              <w:rPr>
                <w:rFonts w:ascii="Calibri" w:eastAsia="Calibri" w:hAnsi="Calibri" w:cs="Times New Roman"/>
              </w:rPr>
              <w:t xml:space="preserve">6:50 </w:t>
            </w:r>
            <w:r w:rsidR="00B930E4">
              <w:rPr>
                <w:rFonts w:ascii="Calibri" w:eastAsia="Calibri" w:hAnsi="Calibri" w:cs="Times New Roman"/>
              </w:rPr>
              <w:t>–</w:t>
            </w:r>
            <w:r>
              <w:rPr>
                <w:rFonts w:ascii="Calibri" w:eastAsia="Calibri" w:hAnsi="Calibri" w:cs="Times New Roman"/>
              </w:rPr>
              <w:t xml:space="preserve"> </w:t>
            </w:r>
            <w:r w:rsidR="00B930E4">
              <w:rPr>
                <w:rFonts w:ascii="Calibri" w:eastAsia="Calibri" w:hAnsi="Calibri" w:cs="Times New Roman"/>
              </w:rPr>
              <w:t>7:35</w:t>
            </w:r>
          </w:p>
        </w:tc>
        <w:tc>
          <w:tcPr>
            <w:tcW w:w="2565" w:type="dxa"/>
          </w:tcPr>
          <w:p w14:paraId="56CFBB85" w14:textId="14F632C4" w:rsidR="002670AA" w:rsidRPr="003776F2" w:rsidRDefault="002670AA" w:rsidP="002670AA">
            <w:pPr>
              <w:rPr>
                <w:rFonts w:ascii="Calibri" w:eastAsia="Calibri" w:hAnsi="Calibri" w:cs="Times New Roman"/>
              </w:rPr>
            </w:pPr>
            <w:r w:rsidRPr="003776F2">
              <w:rPr>
                <w:rFonts w:ascii="Calibri" w:eastAsia="Calibri" w:hAnsi="Calibri" w:cs="Times New Roman"/>
              </w:rPr>
              <w:t xml:space="preserve">Discussion </w:t>
            </w:r>
            <w:r>
              <w:rPr>
                <w:rFonts w:ascii="Calibri" w:eastAsia="Calibri" w:hAnsi="Calibri" w:cs="Times New Roman"/>
              </w:rPr>
              <w:t>– generating</w:t>
            </w:r>
            <w:r w:rsidR="00240E80">
              <w:rPr>
                <w:rFonts w:ascii="Calibri" w:eastAsia="Calibri" w:hAnsi="Calibri" w:cs="Times New Roman"/>
              </w:rPr>
              <w:t xml:space="preserve"> key lines of enquiry</w:t>
            </w:r>
            <w:r>
              <w:rPr>
                <w:rFonts w:ascii="Calibri" w:eastAsia="Calibri" w:hAnsi="Calibri" w:cs="Times New Roman"/>
              </w:rPr>
              <w:t xml:space="preserve"> for the Council to consider</w:t>
            </w:r>
          </w:p>
        </w:tc>
        <w:tc>
          <w:tcPr>
            <w:tcW w:w="3247" w:type="dxa"/>
          </w:tcPr>
          <w:p w14:paraId="11F5B33F" w14:textId="7E20167E" w:rsidR="002670AA" w:rsidRPr="00050434" w:rsidRDefault="002670AA" w:rsidP="002670AA">
            <w:pPr>
              <w:pStyle w:val="ListParagraph"/>
              <w:numPr>
                <w:ilvl w:val="0"/>
                <w:numId w:val="2"/>
              </w:numPr>
              <w:ind w:left="360"/>
              <w:rPr>
                <w:rFonts w:ascii="Calibri" w:eastAsia="Calibri" w:hAnsi="Calibri" w:cs="Times New Roman"/>
              </w:rPr>
            </w:pPr>
            <w:r>
              <w:rPr>
                <w:rFonts w:ascii="Calibri" w:eastAsia="Calibri" w:hAnsi="Calibri" w:cs="Arial"/>
                <w:lang w:eastAsia="en-GB"/>
              </w:rPr>
              <w:t>Focusing on how we build homes and the mechanisms and partnerships we have in place, h</w:t>
            </w:r>
            <w:r w:rsidRPr="00B476EE">
              <w:rPr>
                <w:rFonts w:ascii="Calibri" w:eastAsia="Calibri" w:hAnsi="Calibri" w:cs="Arial"/>
                <w:lang w:eastAsia="en-GB"/>
              </w:rPr>
              <w:t>ow far is Waltham Forest from achieving its goal of</w:t>
            </w:r>
            <w:r>
              <w:rPr>
                <w:rFonts w:ascii="Calibri" w:eastAsia="Calibri" w:hAnsi="Calibri" w:cs="Arial"/>
                <w:lang w:eastAsia="en-GB"/>
              </w:rPr>
              <w:t xml:space="preserve"> making the greatest impact for residents, particularly those facing the worst effects of the housing crisis?</w:t>
            </w:r>
          </w:p>
          <w:p w14:paraId="649A1854" w14:textId="77777777" w:rsidR="002670AA" w:rsidRPr="00F84405" w:rsidRDefault="002670AA" w:rsidP="002670AA">
            <w:pPr>
              <w:pStyle w:val="ListParagraph"/>
              <w:ind w:left="360"/>
              <w:rPr>
                <w:rFonts w:ascii="Calibri" w:eastAsia="Calibri" w:hAnsi="Calibri" w:cs="Times New Roman"/>
              </w:rPr>
            </w:pPr>
          </w:p>
          <w:p w14:paraId="598E4A6E" w14:textId="77777777" w:rsidR="002670AA" w:rsidRDefault="002670AA" w:rsidP="002670AA">
            <w:pPr>
              <w:pStyle w:val="ListParagraph"/>
              <w:numPr>
                <w:ilvl w:val="0"/>
                <w:numId w:val="7"/>
              </w:numPr>
              <w:rPr>
                <w:rFonts w:ascii="Calibri" w:eastAsia="Calibri" w:hAnsi="Calibri" w:cs="Times New Roman"/>
              </w:rPr>
            </w:pPr>
            <w:r>
              <w:rPr>
                <w:rFonts w:ascii="Calibri" w:eastAsia="Calibri" w:hAnsi="Calibri" w:cs="Times New Roman"/>
              </w:rPr>
              <w:t>What are the main challenges?</w:t>
            </w:r>
          </w:p>
          <w:p w14:paraId="0429B66D" w14:textId="77777777" w:rsidR="002670AA" w:rsidRDefault="002670AA" w:rsidP="002670AA">
            <w:pPr>
              <w:pStyle w:val="ListParagraph"/>
              <w:numPr>
                <w:ilvl w:val="0"/>
                <w:numId w:val="7"/>
              </w:numPr>
              <w:rPr>
                <w:rFonts w:ascii="Calibri" w:eastAsia="Calibri" w:hAnsi="Calibri" w:cs="Times New Roman"/>
              </w:rPr>
            </w:pPr>
            <w:r>
              <w:rPr>
                <w:rFonts w:ascii="Calibri" w:eastAsia="Calibri" w:hAnsi="Calibri" w:cs="Times New Roman"/>
              </w:rPr>
              <w:t>What are the main opportunities?</w:t>
            </w:r>
          </w:p>
          <w:p w14:paraId="0220114A" w14:textId="77777777" w:rsidR="002670AA" w:rsidRDefault="002670AA" w:rsidP="002670AA">
            <w:pPr>
              <w:rPr>
                <w:rFonts w:ascii="Calibri" w:eastAsia="Calibri" w:hAnsi="Calibri" w:cs="Times New Roman"/>
              </w:rPr>
            </w:pPr>
          </w:p>
          <w:p w14:paraId="180676A9" w14:textId="2EC1352A" w:rsidR="002670AA" w:rsidRPr="009A3CAB" w:rsidRDefault="002670AA" w:rsidP="002670AA">
            <w:pPr>
              <w:rPr>
                <w:rFonts w:ascii="Calibri" w:eastAsia="Calibri" w:hAnsi="Calibri" w:cs="Times New Roman"/>
                <w:i/>
                <w:iCs/>
              </w:rPr>
            </w:pPr>
            <w:r>
              <w:rPr>
                <w:rFonts w:ascii="Calibri" w:eastAsia="Calibri" w:hAnsi="Calibri" w:cs="Times New Roman"/>
                <w:i/>
              </w:rPr>
              <w:t xml:space="preserve">Based on the challenges and opportunities, </w:t>
            </w:r>
            <w:r w:rsidR="00822655">
              <w:rPr>
                <w:rFonts w:ascii="Calibri" w:eastAsia="Calibri" w:hAnsi="Calibri" w:cs="Times New Roman"/>
                <w:i/>
              </w:rPr>
              <w:t xml:space="preserve">key lines of enquiry to be noted by the </w:t>
            </w:r>
            <w:r w:rsidR="006D15BB">
              <w:rPr>
                <w:rFonts w:ascii="Calibri" w:eastAsia="Calibri" w:hAnsi="Calibri" w:cs="Times New Roman"/>
                <w:i/>
              </w:rPr>
              <w:t xml:space="preserve">Council. </w:t>
            </w:r>
          </w:p>
        </w:tc>
        <w:tc>
          <w:tcPr>
            <w:tcW w:w="2018" w:type="dxa"/>
          </w:tcPr>
          <w:p w14:paraId="7DD342CC" w14:textId="77777777" w:rsidR="002670AA" w:rsidRDefault="002670AA" w:rsidP="002670AA">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5E532E66" w14:textId="77777777" w:rsidR="002670AA" w:rsidRDefault="002670AA" w:rsidP="002670AA">
            <w:pPr>
              <w:rPr>
                <w:rFonts w:ascii="Calibri" w:eastAsia="Calibri" w:hAnsi="Calibri" w:cs="Arial"/>
                <w:lang w:eastAsia="en-GB"/>
              </w:rPr>
            </w:pPr>
          </w:p>
          <w:p w14:paraId="7A59CBFB" w14:textId="31352181" w:rsidR="002670AA" w:rsidRPr="003776F2" w:rsidRDefault="002670AA" w:rsidP="002670AA">
            <w:pPr>
              <w:rPr>
                <w:rFonts w:ascii="Calibri" w:eastAsia="Calibri" w:hAnsi="Calibri" w:cs="Times New Roman"/>
              </w:rPr>
            </w:pPr>
            <w:r>
              <w:rPr>
                <w:rFonts w:ascii="Calibri" w:eastAsia="Calibri" w:hAnsi="Calibri" w:cs="Arial"/>
                <w:lang w:eastAsia="en-GB"/>
              </w:rPr>
              <w:t>All</w:t>
            </w:r>
          </w:p>
        </w:tc>
      </w:tr>
      <w:tr w:rsidR="001C0C21" w:rsidRPr="003776F2" w14:paraId="662E1D43" w14:textId="77777777" w:rsidTr="00EA2543">
        <w:trPr>
          <w:trHeight w:val="696"/>
        </w:trPr>
        <w:tc>
          <w:tcPr>
            <w:tcW w:w="9072" w:type="dxa"/>
            <w:gridSpan w:val="4"/>
          </w:tcPr>
          <w:p w14:paraId="675DD855"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Would a heightened focus on supporting the wellbeing of residents in PRS, particularly in HMOs, bring wider social and economic benefits to residents and the council?  </w:t>
            </w:r>
          </w:p>
          <w:p w14:paraId="16412D11"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000000"/>
                <w:lang w:eastAsia="en-GB"/>
              </w:rPr>
            </w:pPr>
            <w:r w:rsidRPr="001B1629">
              <w:rPr>
                <w:rFonts w:ascii="Calibri" w:eastAsia="Times New Roman" w:hAnsi="Calibri" w:cs="Calibri"/>
                <w:color w:val="000000"/>
                <w:bdr w:val="none" w:sz="0" w:space="0" w:color="auto" w:frame="1"/>
                <w:lang w:eastAsia="en-GB"/>
              </w:rPr>
              <w:t>Could a longer-term approach to PRS development, including looking at institutional investors and procurement pathways, give a more stable market within the borough?   </w:t>
            </w:r>
          </w:p>
          <w:p w14:paraId="5D6AA623"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Could the council be more creative in dealing with stalled schemes, including looking at guaranteeing underwriting schemes, having committed pipelines, and using S106 funding to unlock housing and keep developments going? </w:t>
            </w:r>
          </w:p>
          <w:p w14:paraId="5F74790F"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Would a 'one council' approach, bringing all aspects of housing delivery together into a single service with a focus on staff retention and having the right skills, have a greater impact on the delivery of affordable housing? </w:t>
            </w:r>
          </w:p>
          <w:p w14:paraId="12552751"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If the local authority borrowed over a longer period, could this increase the viability of certain schemes?  </w:t>
            </w:r>
          </w:p>
          <w:p w14:paraId="67D2135C" w14:textId="77777777" w:rsidR="001B1629" w:rsidRPr="001B1629" w:rsidRDefault="001B1629" w:rsidP="001B1629">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Could the Council have its own Registered Provider to widen the delivery approach and increase funding avenues? </w:t>
            </w:r>
          </w:p>
          <w:p w14:paraId="02B14844" w14:textId="18090D3B" w:rsidR="001C0C21" w:rsidRPr="008451A4" w:rsidRDefault="001B1629" w:rsidP="002670AA">
            <w:pPr>
              <w:numPr>
                <w:ilvl w:val="0"/>
                <w:numId w:val="8"/>
              </w:numPr>
              <w:shd w:val="clear" w:color="auto" w:fill="FFFFFF"/>
              <w:textAlignment w:val="center"/>
              <w:rPr>
                <w:rFonts w:ascii="Calibri" w:eastAsia="Times New Roman" w:hAnsi="Calibri" w:cs="Calibri"/>
                <w:color w:val="242424"/>
                <w:lang w:eastAsia="en-GB"/>
              </w:rPr>
            </w:pPr>
            <w:r w:rsidRPr="001B1629">
              <w:rPr>
                <w:rFonts w:ascii="Calibri" w:eastAsia="Times New Roman" w:hAnsi="Calibri" w:cs="Calibri"/>
                <w:color w:val="242424"/>
                <w:bdr w:val="none" w:sz="0" w:space="0" w:color="auto" w:frame="1"/>
                <w:lang w:eastAsia="en-GB"/>
              </w:rPr>
              <w:t xml:space="preserve">Would repurposing existing accommodation, for example sheltered or specialist housing, better meet current priority needs </w:t>
            </w:r>
            <w:proofErr w:type="gramStart"/>
            <w:r w:rsidRPr="001B1629">
              <w:rPr>
                <w:rFonts w:ascii="Calibri" w:eastAsia="Times New Roman" w:hAnsi="Calibri" w:cs="Calibri"/>
                <w:color w:val="242424"/>
                <w:bdr w:val="none" w:sz="0" w:space="0" w:color="auto" w:frame="1"/>
                <w:lang w:eastAsia="en-GB"/>
              </w:rPr>
              <w:t>e.g.</w:t>
            </w:r>
            <w:proofErr w:type="gramEnd"/>
            <w:r w:rsidRPr="001B1629">
              <w:rPr>
                <w:rFonts w:ascii="Calibri" w:eastAsia="Times New Roman" w:hAnsi="Calibri" w:cs="Calibri"/>
                <w:color w:val="242424"/>
                <w:bdr w:val="none" w:sz="0" w:space="0" w:color="auto" w:frame="1"/>
                <w:lang w:eastAsia="en-GB"/>
              </w:rPr>
              <w:t xml:space="preserve"> temporary accommodation? </w:t>
            </w:r>
          </w:p>
        </w:tc>
      </w:tr>
      <w:tr w:rsidR="00EC72B1" w:rsidRPr="003776F2" w14:paraId="11D3F51F" w14:textId="77777777" w:rsidTr="4E424409">
        <w:trPr>
          <w:trHeight w:val="1410"/>
        </w:trPr>
        <w:tc>
          <w:tcPr>
            <w:tcW w:w="1242" w:type="dxa"/>
          </w:tcPr>
          <w:p w14:paraId="32AF1D4D" w14:textId="6BE46946" w:rsidR="00EC72B1" w:rsidRDefault="00B930E4" w:rsidP="00EC72B1">
            <w:pPr>
              <w:rPr>
                <w:rFonts w:ascii="Calibri" w:eastAsia="Calibri" w:hAnsi="Calibri" w:cs="Times New Roman"/>
              </w:rPr>
            </w:pPr>
            <w:r>
              <w:rPr>
                <w:rFonts w:ascii="Calibri" w:eastAsia="Calibri" w:hAnsi="Calibri" w:cs="Times New Roman"/>
              </w:rPr>
              <w:lastRenderedPageBreak/>
              <w:t xml:space="preserve">7:35 </w:t>
            </w:r>
            <w:r w:rsidR="00964F5C">
              <w:rPr>
                <w:rFonts w:ascii="Calibri" w:eastAsia="Calibri" w:hAnsi="Calibri" w:cs="Times New Roman"/>
              </w:rPr>
              <w:t>–</w:t>
            </w:r>
            <w:r>
              <w:rPr>
                <w:rFonts w:ascii="Calibri" w:eastAsia="Calibri" w:hAnsi="Calibri" w:cs="Times New Roman"/>
              </w:rPr>
              <w:t xml:space="preserve"> </w:t>
            </w:r>
            <w:r w:rsidR="00964F5C">
              <w:rPr>
                <w:rFonts w:ascii="Calibri" w:eastAsia="Calibri" w:hAnsi="Calibri" w:cs="Times New Roman"/>
              </w:rPr>
              <w:t>7:55</w:t>
            </w:r>
          </w:p>
        </w:tc>
        <w:tc>
          <w:tcPr>
            <w:tcW w:w="2565" w:type="dxa"/>
          </w:tcPr>
          <w:p w14:paraId="6D9894EB" w14:textId="77777777" w:rsidR="00EC72B1" w:rsidRDefault="00EC72B1" w:rsidP="00EC72B1">
            <w:pPr>
              <w:rPr>
                <w:rFonts w:ascii="Calibri" w:eastAsia="Calibri" w:hAnsi="Calibri" w:cs="Times New Roman"/>
              </w:rPr>
            </w:pPr>
            <w:r>
              <w:rPr>
                <w:rFonts w:ascii="Calibri" w:eastAsia="Calibri" w:hAnsi="Calibri" w:cs="Times New Roman"/>
              </w:rPr>
              <w:t>Reflections from previous session</w:t>
            </w:r>
          </w:p>
          <w:p w14:paraId="1195DF1B" w14:textId="77777777" w:rsidR="00EC72B1" w:rsidRDefault="00EC72B1" w:rsidP="00EC72B1">
            <w:pPr>
              <w:rPr>
                <w:rFonts w:ascii="Calibri" w:eastAsia="Calibri" w:hAnsi="Calibri" w:cs="Times New Roman"/>
              </w:rPr>
            </w:pPr>
          </w:p>
          <w:p w14:paraId="0303F3A2" w14:textId="3D9CB94B" w:rsidR="00EC72B1" w:rsidRDefault="00EC72B1" w:rsidP="00EC72B1">
            <w:pPr>
              <w:rPr>
                <w:rFonts w:ascii="Calibri" w:eastAsia="Calibri" w:hAnsi="Calibri" w:cs="Times New Roman"/>
              </w:rPr>
            </w:pPr>
            <w:r w:rsidRPr="000D1218">
              <w:rPr>
                <w:rFonts w:ascii="Calibri" w:eastAsia="Calibri" w:hAnsi="Calibri" w:cs="Times New Roman"/>
                <w:b/>
                <w:bCs/>
              </w:rPr>
              <w:t xml:space="preserve">(Paper </w:t>
            </w:r>
            <w:r>
              <w:rPr>
                <w:rFonts w:ascii="Calibri" w:eastAsia="Calibri" w:hAnsi="Calibri" w:cs="Times New Roman"/>
                <w:b/>
                <w:bCs/>
              </w:rPr>
              <w:t>1</w:t>
            </w:r>
            <w:r w:rsidRPr="000D1218">
              <w:rPr>
                <w:rFonts w:ascii="Calibri" w:eastAsia="Calibri" w:hAnsi="Calibri" w:cs="Times New Roman"/>
                <w:b/>
                <w:bCs/>
              </w:rPr>
              <w:t>)</w:t>
            </w:r>
          </w:p>
        </w:tc>
        <w:tc>
          <w:tcPr>
            <w:tcW w:w="3247" w:type="dxa"/>
          </w:tcPr>
          <w:p w14:paraId="407D4BB6" w14:textId="77777777" w:rsidR="00EC72B1" w:rsidRDefault="00EC72B1" w:rsidP="00EC72B1">
            <w:pPr>
              <w:pStyle w:val="ListParagraph"/>
              <w:numPr>
                <w:ilvl w:val="0"/>
                <w:numId w:val="2"/>
              </w:numPr>
              <w:ind w:left="360"/>
              <w:rPr>
                <w:rFonts w:ascii="Calibri" w:eastAsia="Calibri" w:hAnsi="Calibri" w:cs="Arial"/>
                <w:lang w:eastAsia="en-GB"/>
              </w:rPr>
            </w:pPr>
            <w:r>
              <w:rPr>
                <w:rFonts w:ascii="Calibri" w:eastAsia="Calibri" w:hAnsi="Calibri" w:cs="Arial"/>
                <w:lang w:eastAsia="en-GB"/>
              </w:rPr>
              <w:t>Any reflections or comments on the lines of enquiry from session 1</w:t>
            </w:r>
          </w:p>
          <w:p w14:paraId="49A64D77" w14:textId="21CE5A50" w:rsidR="00EC72B1" w:rsidRDefault="00EC72B1" w:rsidP="00EC72B1">
            <w:pPr>
              <w:pStyle w:val="ListParagraph"/>
              <w:numPr>
                <w:ilvl w:val="0"/>
                <w:numId w:val="5"/>
              </w:numPr>
              <w:rPr>
                <w:rFonts w:ascii="Calibri" w:eastAsia="Calibri" w:hAnsi="Calibri" w:cs="Times New Roman"/>
              </w:rPr>
            </w:pPr>
            <w:r>
              <w:rPr>
                <w:rFonts w:ascii="Calibri" w:eastAsia="Calibri" w:hAnsi="Calibri" w:cs="Arial"/>
                <w:lang w:eastAsia="en-GB"/>
              </w:rPr>
              <w:t>Any further evidence required to support</w:t>
            </w:r>
          </w:p>
        </w:tc>
        <w:tc>
          <w:tcPr>
            <w:tcW w:w="2018" w:type="dxa"/>
          </w:tcPr>
          <w:p w14:paraId="046B76B3" w14:textId="77777777" w:rsidR="00EC72B1" w:rsidRDefault="00EC72B1" w:rsidP="00EC72B1">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29B55705" w14:textId="77777777" w:rsidR="00EC72B1" w:rsidRDefault="00EC72B1" w:rsidP="00EC72B1">
            <w:pPr>
              <w:rPr>
                <w:rFonts w:ascii="Calibri" w:eastAsia="Calibri" w:hAnsi="Calibri" w:cs="Arial"/>
                <w:lang w:eastAsia="en-GB"/>
              </w:rPr>
            </w:pPr>
          </w:p>
          <w:p w14:paraId="0BF6B03E" w14:textId="2CD811D1" w:rsidR="00EC72B1" w:rsidRDefault="00EC72B1" w:rsidP="00EC72B1">
            <w:pPr>
              <w:rPr>
                <w:rFonts w:ascii="Calibri" w:eastAsia="Calibri" w:hAnsi="Calibri" w:cs="Arial"/>
                <w:lang w:eastAsia="en-GB"/>
              </w:rPr>
            </w:pPr>
            <w:r>
              <w:rPr>
                <w:rFonts w:ascii="Calibri" w:eastAsia="Calibri" w:hAnsi="Calibri" w:cs="Arial"/>
                <w:lang w:eastAsia="en-GB"/>
              </w:rPr>
              <w:t>All</w:t>
            </w:r>
          </w:p>
        </w:tc>
      </w:tr>
      <w:tr w:rsidR="002670AA" w:rsidRPr="003776F2" w14:paraId="4E852A46" w14:textId="77777777" w:rsidTr="4E424409">
        <w:trPr>
          <w:trHeight w:val="1410"/>
        </w:trPr>
        <w:tc>
          <w:tcPr>
            <w:tcW w:w="1242" w:type="dxa"/>
          </w:tcPr>
          <w:p w14:paraId="54FFA7B3" w14:textId="41167BBB" w:rsidR="002670AA" w:rsidRDefault="002670AA" w:rsidP="002670AA">
            <w:pPr>
              <w:rPr>
                <w:rFonts w:ascii="Calibri" w:eastAsia="Calibri" w:hAnsi="Calibri" w:cs="Times New Roman"/>
              </w:rPr>
            </w:pPr>
            <w:r>
              <w:rPr>
                <w:rFonts w:ascii="Calibri" w:eastAsia="Calibri" w:hAnsi="Calibri" w:cs="Times New Roman"/>
              </w:rPr>
              <w:t>7:55 – 8:00</w:t>
            </w:r>
          </w:p>
        </w:tc>
        <w:tc>
          <w:tcPr>
            <w:tcW w:w="2565" w:type="dxa"/>
          </w:tcPr>
          <w:p w14:paraId="6ED14EB9" w14:textId="239F2B59" w:rsidR="002670AA" w:rsidRDefault="002670AA" w:rsidP="002670AA">
            <w:pPr>
              <w:rPr>
                <w:rFonts w:ascii="Calibri" w:eastAsia="Calibri" w:hAnsi="Calibri" w:cs="Times New Roman"/>
              </w:rPr>
            </w:pPr>
            <w:r>
              <w:rPr>
                <w:rFonts w:ascii="Calibri" w:eastAsia="Calibri" w:hAnsi="Calibri" w:cs="Times New Roman"/>
              </w:rPr>
              <w:t>Closing</w:t>
            </w:r>
          </w:p>
        </w:tc>
        <w:tc>
          <w:tcPr>
            <w:tcW w:w="3247" w:type="dxa"/>
          </w:tcPr>
          <w:p w14:paraId="2C41F926" w14:textId="1DE74578" w:rsidR="002670AA" w:rsidRDefault="002670AA" w:rsidP="002670AA">
            <w:pPr>
              <w:pStyle w:val="ListParagraph"/>
              <w:numPr>
                <w:ilvl w:val="0"/>
                <w:numId w:val="5"/>
              </w:numPr>
              <w:rPr>
                <w:rFonts w:ascii="Calibri" w:eastAsia="Calibri" w:hAnsi="Calibri" w:cs="Times New Roman"/>
              </w:rPr>
            </w:pPr>
            <w:r>
              <w:rPr>
                <w:rFonts w:ascii="Calibri" w:eastAsia="Calibri" w:hAnsi="Calibri" w:cs="Times New Roman"/>
              </w:rPr>
              <w:t>Focus of the next session will be on</w:t>
            </w:r>
            <w:r w:rsidRPr="00336ADB">
              <w:rPr>
                <w:rFonts w:ascii="Calibri" w:eastAsia="Calibri" w:hAnsi="Calibri" w:cs="Times New Roman"/>
                <w:i/>
              </w:rPr>
              <w:t xml:space="preserve"> </w:t>
            </w:r>
            <w:r w:rsidRPr="00336ADB">
              <w:rPr>
                <w:rFonts w:ascii="Calibri" w:eastAsia="Calibri" w:hAnsi="Calibri" w:cs="Times New Roman"/>
                <w:i/>
                <w:iCs/>
              </w:rPr>
              <w:t>how</w:t>
            </w:r>
            <w:r>
              <w:rPr>
                <w:rFonts w:ascii="Calibri" w:eastAsia="Calibri" w:hAnsi="Calibri" w:cs="Times New Roman"/>
              </w:rPr>
              <w:t xml:space="preserve"> we can make the greatest impact for residents, in terms of allocating homes, and maximising the benefits of housing delivery for communities.</w:t>
            </w:r>
          </w:p>
          <w:p w14:paraId="6EC60118" w14:textId="61BDDC19" w:rsidR="002670AA" w:rsidRPr="006079F1" w:rsidRDefault="002670AA" w:rsidP="002670AA">
            <w:pPr>
              <w:pStyle w:val="ListParagraph"/>
              <w:numPr>
                <w:ilvl w:val="0"/>
                <w:numId w:val="5"/>
              </w:numPr>
              <w:rPr>
                <w:rFonts w:ascii="Calibri" w:eastAsia="Calibri" w:hAnsi="Calibri" w:cs="Times New Roman"/>
              </w:rPr>
            </w:pPr>
            <w:r>
              <w:rPr>
                <w:rFonts w:ascii="Calibri" w:eastAsia="Calibri" w:hAnsi="Calibri" w:cs="Times New Roman"/>
              </w:rPr>
              <w:t xml:space="preserve">Any specific evidence/information required for this next session to be highlighted </w:t>
            </w:r>
          </w:p>
        </w:tc>
        <w:tc>
          <w:tcPr>
            <w:tcW w:w="2018" w:type="dxa"/>
          </w:tcPr>
          <w:p w14:paraId="72A97B60" w14:textId="77777777" w:rsidR="002670AA" w:rsidRDefault="002670AA" w:rsidP="002670AA">
            <w:pPr>
              <w:rPr>
                <w:rFonts w:ascii="Calibri" w:eastAsia="Calibri" w:hAnsi="Calibri" w:cs="Times New Roman"/>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3D24F985" w14:textId="77777777" w:rsidR="002670AA" w:rsidRDefault="002670AA" w:rsidP="002670AA">
            <w:pPr>
              <w:rPr>
                <w:rFonts w:ascii="Calibri" w:eastAsia="Calibri" w:hAnsi="Calibri" w:cs="Arial"/>
                <w:lang w:eastAsia="en-GB"/>
              </w:rPr>
            </w:pPr>
          </w:p>
        </w:tc>
      </w:tr>
    </w:tbl>
    <w:p w14:paraId="5E039255" w14:textId="77777777" w:rsidR="003776F2" w:rsidRPr="003776F2" w:rsidRDefault="003776F2" w:rsidP="003776F2">
      <w:pPr>
        <w:rPr>
          <w:rFonts w:ascii="Calibri" w:eastAsia="Calibri" w:hAnsi="Calibri" w:cs="Times New Roman"/>
        </w:rPr>
      </w:pPr>
    </w:p>
    <w:p w14:paraId="59DFB4FE" w14:textId="77777777" w:rsidR="00D32A18" w:rsidRDefault="00D32A18"/>
    <w:sectPr w:rsidR="00D32A18" w:rsidSect="00D32A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84C"/>
    <w:multiLevelType w:val="hybridMultilevel"/>
    <w:tmpl w:val="0F24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C35AF"/>
    <w:multiLevelType w:val="hybridMultilevel"/>
    <w:tmpl w:val="5A4EF374"/>
    <w:lvl w:ilvl="0" w:tplc="3A80D1F0">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91A34"/>
    <w:multiLevelType w:val="hybridMultilevel"/>
    <w:tmpl w:val="45064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C72A92"/>
    <w:multiLevelType w:val="hybridMultilevel"/>
    <w:tmpl w:val="B1048B9C"/>
    <w:lvl w:ilvl="0" w:tplc="55B208EC">
      <w:start w:val="1"/>
      <w:numFmt w:val="bullet"/>
      <w:lvlText w:val="o"/>
      <w:lvlJc w:val="left"/>
      <w:pPr>
        <w:tabs>
          <w:tab w:val="num" w:pos="720"/>
        </w:tabs>
        <w:ind w:left="720" w:hanging="360"/>
      </w:pPr>
      <w:rPr>
        <w:rFonts w:ascii="Courier New" w:hAnsi="Courier New" w:hint="default"/>
      </w:rPr>
    </w:lvl>
    <w:lvl w:ilvl="1" w:tplc="95CC3754">
      <w:start w:val="1"/>
      <w:numFmt w:val="bullet"/>
      <w:lvlText w:val="o"/>
      <w:lvlJc w:val="left"/>
      <w:pPr>
        <w:tabs>
          <w:tab w:val="num" w:pos="1440"/>
        </w:tabs>
        <w:ind w:left="1440" w:hanging="360"/>
      </w:pPr>
      <w:rPr>
        <w:rFonts w:ascii="Courier New" w:hAnsi="Courier New" w:hint="default"/>
      </w:rPr>
    </w:lvl>
    <w:lvl w:ilvl="2" w:tplc="EDD24FA6" w:tentative="1">
      <w:start w:val="1"/>
      <w:numFmt w:val="bullet"/>
      <w:lvlText w:val="o"/>
      <w:lvlJc w:val="left"/>
      <w:pPr>
        <w:tabs>
          <w:tab w:val="num" w:pos="2160"/>
        </w:tabs>
        <w:ind w:left="2160" w:hanging="360"/>
      </w:pPr>
      <w:rPr>
        <w:rFonts w:ascii="Courier New" w:hAnsi="Courier New" w:hint="default"/>
      </w:rPr>
    </w:lvl>
    <w:lvl w:ilvl="3" w:tplc="2D903892" w:tentative="1">
      <w:start w:val="1"/>
      <w:numFmt w:val="bullet"/>
      <w:lvlText w:val="o"/>
      <w:lvlJc w:val="left"/>
      <w:pPr>
        <w:tabs>
          <w:tab w:val="num" w:pos="2880"/>
        </w:tabs>
        <w:ind w:left="2880" w:hanging="360"/>
      </w:pPr>
      <w:rPr>
        <w:rFonts w:ascii="Courier New" w:hAnsi="Courier New" w:hint="default"/>
      </w:rPr>
    </w:lvl>
    <w:lvl w:ilvl="4" w:tplc="8C0E7EF6" w:tentative="1">
      <w:start w:val="1"/>
      <w:numFmt w:val="bullet"/>
      <w:lvlText w:val="o"/>
      <w:lvlJc w:val="left"/>
      <w:pPr>
        <w:tabs>
          <w:tab w:val="num" w:pos="3600"/>
        </w:tabs>
        <w:ind w:left="3600" w:hanging="360"/>
      </w:pPr>
      <w:rPr>
        <w:rFonts w:ascii="Courier New" w:hAnsi="Courier New" w:hint="default"/>
      </w:rPr>
    </w:lvl>
    <w:lvl w:ilvl="5" w:tplc="2B8626B4" w:tentative="1">
      <w:start w:val="1"/>
      <w:numFmt w:val="bullet"/>
      <w:lvlText w:val="o"/>
      <w:lvlJc w:val="left"/>
      <w:pPr>
        <w:tabs>
          <w:tab w:val="num" w:pos="4320"/>
        </w:tabs>
        <w:ind w:left="4320" w:hanging="360"/>
      </w:pPr>
      <w:rPr>
        <w:rFonts w:ascii="Courier New" w:hAnsi="Courier New" w:hint="default"/>
      </w:rPr>
    </w:lvl>
    <w:lvl w:ilvl="6" w:tplc="52EA5E30" w:tentative="1">
      <w:start w:val="1"/>
      <w:numFmt w:val="bullet"/>
      <w:lvlText w:val="o"/>
      <w:lvlJc w:val="left"/>
      <w:pPr>
        <w:tabs>
          <w:tab w:val="num" w:pos="5040"/>
        </w:tabs>
        <w:ind w:left="5040" w:hanging="360"/>
      </w:pPr>
      <w:rPr>
        <w:rFonts w:ascii="Courier New" w:hAnsi="Courier New" w:hint="default"/>
      </w:rPr>
    </w:lvl>
    <w:lvl w:ilvl="7" w:tplc="BB44B8B6" w:tentative="1">
      <w:start w:val="1"/>
      <w:numFmt w:val="bullet"/>
      <w:lvlText w:val="o"/>
      <w:lvlJc w:val="left"/>
      <w:pPr>
        <w:tabs>
          <w:tab w:val="num" w:pos="5760"/>
        </w:tabs>
        <w:ind w:left="5760" w:hanging="360"/>
      </w:pPr>
      <w:rPr>
        <w:rFonts w:ascii="Courier New" w:hAnsi="Courier New" w:hint="default"/>
      </w:rPr>
    </w:lvl>
    <w:lvl w:ilvl="8" w:tplc="D1D0D9A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BA1A68F"/>
    <w:multiLevelType w:val="hybridMultilevel"/>
    <w:tmpl w:val="F91096C0"/>
    <w:lvl w:ilvl="0" w:tplc="EEAA95D4">
      <w:start w:val="1"/>
      <w:numFmt w:val="bullet"/>
      <w:lvlText w:val=""/>
      <w:lvlJc w:val="left"/>
      <w:pPr>
        <w:ind w:left="360" w:hanging="360"/>
      </w:pPr>
      <w:rPr>
        <w:rFonts w:ascii="Symbol" w:hAnsi="Symbol" w:hint="default"/>
      </w:rPr>
    </w:lvl>
    <w:lvl w:ilvl="1" w:tplc="69C29600">
      <w:start w:val="1"/>
      <w:numFmt w:val="bullet"/>
      <w:lvlText w:val="o"/>
      <w:lvlJc w:val="left"/>
      <w:pPr>
        <w:ind w:left="1080" w:hanging="360"/>
      </w:pPr>
      <w:rPr>
        <w:rFonts w:ascii="Courier New" w:hAnsi="Courier New" w:hint="default"/>
      </w:rPr>
    </w:lvl>
    <w:lvl w:ilvl="2" w:tplc="14ECEBC8">
      <w:start w:val="1"/>
      <w:numFmt w:val="bullet"/>
      <w:lvlText w:val=""/>
      <w:lvlJc w:val="left"/>
      <w:pPr>
        <w:ind w:left="1800" w:hanging="360"/>
      </w:pPr>
      <w:rPr>
        <w:rFonts w:ascii="Wingdings" w:hAnsi="Wingdings" w:hint="default"/>
      </w:rPr>
    </w:lvl>
    <w:lvl w:ilvl="3" w:tplc="E64C76BA">
      <w:start w:val="1"/>
      <w:numFmt w:val="bullet"/>
      <w:lvlText w:val=""/>
      <w:lvlJc w:val="left"/>
      <w:pPr>
        <w:ind w:left="2520" w:hanging="360"/>
      </w:pPr>
      <w:rPr>
        <w:rFonts w:ascii="Symbol" w:hAnsi="Symbol" w:hint="default"/>
      </w:rPr>
    </w:lvl>
    <w:lvl w:ilvl="4" w:tplc="4A6A1CC4">
      <w:start w:val="1"/>
      <w:numFmt w:val="bullet"/>
      <w:lvlText w:val="o"/>
      <w:lvlJc w:val="left"/>
      <w:pPr>
        <w:ind w:left="3240" w:hanging="360"/>
      </w:pPr>
      <w:rPr>
        <w:rFonts w:ascii="Courier New" w:hAnsi="Courier New" w:hint="default"/>
      </w:rPr>
    </w:lvl>
    <w:lvl w:ilvl="5" w:tplc="CA64DFC0">
      <w:start w:val="1"/>
      <w:numFmt w:val="bullet"/>
      <w:lvlText w:val=""/>
      <w:lvlJc w:val="left"/>
      <w:pPr>
        <w:ind w:left="3960" w:hanging="360"/>
      </w:pPr>
      <w:rPr>
        <w:rFonts w:ascii="Wingdings" w:hAnsi="Wingdings" w:hint="default"/>
      </w:rPr>
    </w:lvl>
    <w:lvl w:ilvl="6" w:tplc="6554E612">
      <w:start w:val="1"/>
      <w:numFmt w:val="bullet"/>
      <w:lvlText w:val=""/>
      <w:lvlJc w:val="left"/>
      <w:pPr>
        <w:ind w:left="4680" w:hanging="360"/>
      </w:pPr>
      <w:rPr>
        <w:rFonts w:ascii="Symbol" w:hAnsi="Symbol" w:hint="default"/>
      </w:rPr>
    </w:lvl>
    <w:lvl w:ilvl="7" w:tplc="0714FE36">
      <w:start w:val="1"/>
      <w:numFmt w:val="bullet"/>
      <w:lvlText w:val="o"/>
      <w:lvlJc w:val="left"/>
      <w:pPr>
        <w:ind w:left="5400" w:hanging="360"/>
      </w:pPr>
      <w:rPr>
        <w:rFonts w:ascii="Courier New" w:hAnsi="Courier New" w:hint="default"/>
      </w:rPr>
    </w:lvl>
    <w:lvl w:ilvl="8" w:tplc="11FAF072">
      <w:start w:val="1"/>
      <w:numFmt w:val="bullet"/>
      <w:lvlText w:val=""/>
      <w:lvlJc w:val="left"/>
      <w:pPr>
        <w:ind w:left="6120" w:hanging="360"/>
      </w:pPr>
      <w:rPr>
        <w:rFonts w:ascii="Wingdings" w:hAnsi="Wingdings" w:hint="default"/>
      </w:rPr>
    </w:lvl>
  </w:abstractNum>
  <w:abstractNum w:abstractNumId="5" w15:restartNumberingAfterBreak="0">
    <w:nsid w:val="4F857815"/>
    <w:multiLevelType w:val="hybridMultilevel"/>
    <w:tmpl w:val="840C3C5E"/>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E7B5CDA"/>
    <w:multiLevelType w:val="hybridMultilevel"/>
    <w:tmpl w:val="C0D8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F1AAA"/>
    <w:multiLevelType w:val="multilevel"/>
    <w:tmpl w:val="3544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30132"/>
    <w:multiLevelType w:val="hybridMultilevel"/>
    <w:tmpl w:val="CC20A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6"/>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25"/>
    <w:rsid w:val="00002D8A"/>
    <w:rsid w:val="00003375"/>
    <w:rsid w:val="00004B76"/>
    <w:rsid w:val="000121DF"/>
    <w:rsid w:val="00037198"/>
    <w:rsid w:val="00037A32"/>
    <w:rsid w:val="000428C3"/>
    <w:rsid w:val="00044CC2"/>
    <w:rsid w:val="00047650"/>
    <w:rsid w:val="00050434"/>
    <w:rsid w:val="00056E54"/>
    <w:rsid w:val="00057C36"/>
    <w:rsid w:val="000656DF"/>
    <w:rsid w:val="000661AC"/>
    <w:rsid w:val="000662FD"/>
    <w:rsid w:val="000678A8"/>
    <w:rsid w:val="00070676"/>
    <w:rsid w:val="00077F22"/>
    <w:rsid w:val="00092931"/>
    <w:rsid w:val="000930A5"/>
    <w:rsid w:val="000A30AD"/>
    <w:rsid w:val="000A3810"/>
    <w:rsid w:val="000A4E2D"/>
    <w:rsid w:val="000B27A6"/>
    <w:rsid w:val="000C0293"/>
    <w:rsid w:val="000D073B"/>
    <w:rsid w:val="000D1218"/>
    <w:rsid w:val="000D3BE6"/>
    <w:rsid w:val="0010474D"/>
    <w:rsid w:val="00111085"/>
    <w:rsid w:val="001222C4"/>
    <w:rsid w:val="00123D99"/>
    <w:rsid w:val="0013215E"/>
    <w:rsid w:val="00132BCD"/>
    <w:rsid w:val="00136BE7"/>
    <w:rsid w:val="00140422"/>
    <w:rsid w:val="00142CAD"/>
    <w:rsid w:val="0015140E"/>
    <w:rsid w:val="00153ECB"/>
    <w:rsid w:val="00161ABD"/>
    <w:rsid w:val="0016769F"/>
    <w:rsid w:val="00177AF4"/>
    <w:rsid w:val="00181D40"/>
    <w:rsid w:val="00182B89"/>
    <w:rsid w:val="0019416A"/>
    <w:rsid w:val="00194423"/>
    <w:rsid w:val="001944CA"/>
    <w:rsid w:val="001977E9"/>
    <w:rsid w:val="001A2E1D"/>
    <w:rsid w:val="001A433D"/>
    <w:rsid w:val="001A49F6"/>
    <w:rsid w:val="001A5D24"/>
    <w:rsid w:val="001A72AD"/>
    <w:rsid w:val="001B0701"/>
    <w:rsid w:val="001B1629"/>
    <w:rsid w:val="001B1DCC"/>
    <w:rsid w:val="001B352C"/>
    <w:rsid w:val="001B5F7C"/>
    <w:rsid w:val="001C0C21"/>
    <w:rsid w:val="001D43B1"/>
    <w:rsid w:val="001D442F"/>
    <w:rsid w:val="001D4760"/>
    <w:rsid w:val="001E3126"/>
    <w:rsid w:val="001F3693"/>
    <w:rsid w:val="001F5AA8"/>
    <w:rsid w:val="00200277"/>
    <w:rsid w:val="002118FE"/>
    <w:rsid w:val="00213BE3"/>
    <w:rsid w:val="00220DA1"/>
    <w:rsid w:val="00240E80"/>
    <w:rsid w:val="00245728"/>
    <w:rsid w:val="0025211A"/>
    <w:rsid w:val="0025246A"/>
    <w:rsid w:val="00257596"/>
    <w:rsid w:val="00262978"/>
    <w:rsid w:val="00262DF1"/>
    <w:rsid w:val="00263AEF"/>
    <w:rsid w:val="00263C2D"/>
    <w:rsid w:val="0026410F"/>
    <w:rsid w:val="0026578A"/>
    <w:rsid w:val="002670AA"/>
    <w:rsid w:val="00271BD2"/>
    <w:rsid w:val="0027590E"/>
    <w:rsid w:val="002A186C"/>
    <w:rsid w:val="002C40A4"/>
    <w:rsid w:val="002D6EF0"/>
    <w:rsid w:val="002E0EFF"/>
    <w:rsid w:val="002E0F25"/>
    <w:rsid w:val="002E34BC"/>
    <w:rsid w:val="002F1772"/>
    <w:rsid w:val="002F34C1"/>
    <w:rsid w:val="002F399E"/>
    <w:rsid w:val="002F3ECE"/>
    <w:rsid w:val="002F4B23"/>
    <w:rsid w:val="002F681E"/>
    <w:rsid w:val="002F71EA"/>
    <w:rsid w:val="00310D01"/>
    <w:rsid w:val="00311719"/>
    <w:rsid w:val="00316A01"/>
    <w:rsid w:val="00322B90"/>
    <w:rsid w:val="003313B1"/>
    <w:rsid w:val="00336ADB"/>
    <w:rsid w:val="00346544"/>
    <w:rsid w:val="00356746"/>
    <w:rsid w:val="00363209"/>
    <w:rsid w:val="0037352F"/>
    <w:rsid w:val="00374310"/>
    <w:rsid w:val="003776F2"/>
    <w:rsid w:val="00382C8A"/>
    <w:rsid w:val="00390786"/>
    <w:rsid w:val="00397200"/>
    <w:rsid w:val="003A1E1B"/>
    <w:rsid w:val="003A4AE0"/>
    <w:rsid w:val="003A578C"/>
    <w:rsid w:val="003B02B9"/>
    <w:rsid w:val="003B4951"/>
    <w:rsid w:val="003B777F"/>
    <w:rsid w:val="003C03B3"/>
    <w:rsid w:val="003C4724"/>
    <w:rsid w:val="003C4A38"/>
    <w:rsid w:val="003C57A7"/>
    <w:rsid w:val="003E1632"/>
    <w:rsid w:val="003E50BB"/>
    <w:rsid w:val="003E6D6D"/>
    <w:rsid w:val="0040646E"/>
    <w:rsid w:val="00407A07"/>
    <w:rsid w:val="00412A77"/>
    <w:rsid w:val="004135B0"/>
    <w:rsid w:val="004159B3"/>
    <w:rsid w:val="004253DB"/>
    <w:rsid w:val="00450375"/>
    <w:rsid w:val="00455679"/>
    <w:rsid w:val="004607DC"/>
    <w:rsid w:val="00462F30"/>
    <w:rsid w:val="00470972"/>
    <w:rsid w:val="00471B8B"/>
    <w:rsid w:val="00475EBF"/>
    <w:rsid w:val="00480D3B"/>
    <w:rsid w:val="0048278B"/>
    <w:rsid w:val="00484F0D"/>
    <w:rsid w:val="00485CF0"/>
    <w:rsid w:val="004878DB"/>
    <w:rsid w:val="004909FD"/>
    <w:rsid w:val="004A1298"/>
    <w:rsid w:val="004B1C83"/>
    <w:rsid w:val="004B20D6"/>
    <w:rsid w:val="004C0126"/>
    <w:rsid w:val="004E1861"/>
    <w:rsid w:val="004F0CFB"/>
    <w:rsid w:val="004F15BB"/>
    <w:rsid w:val="004F5C5E"/>
    <w:rsid w:val="00500025"/>
    <w:rsid w:val="00501342"/>
    <w:rsid w:val="00503377"/>
    <w:rsid w:val="00507633"/>
    <w:rsid w:val="005130D0"/>
    <w:rsid w:val="005130EA"/>
    <w:rsid w:val="005244E6"/>
    <w:rsid w:val="00534A9F"/>
    <w:rsid w:val="0053526F"/>
    <w:rsid w:val="0053539D"/>
    <w:rsid w:val="0054313F"/>
    <w:rsid w:val="005449AC"/>
    <w:rsid w:val="005473E3"/>
    <w:rsid w:val="00562121"/>
    <w:rsid w:val="005622FE"/>
    <w:rsid w:val="0057140A"/>
    <w:rsid w:val="00572306"/>
    <w:rsid w:val="00572F5E"/>
    <w:rsid w:val="0057654A"/>
    <w:rsid w:val="00596141"/>
    <w:rsid w:val="005A06FD"/>
    <w:rsid w:val="005A33D0"/>
    <w:rsid w:val="005B0797"/>
    <w:rsid w:val="005C7809"/>
    <w:rsid w:val="005D54D9"/>
    <w:rsid w:val="005D587B"/>
    <w:rsid w:val="005D5DBD"/>
    <w:rsid w:val="006037C1"/>
    <w:rsid w:val="00604C7F"/>
    <w:rsid w:val="00606D38"/>
    <w:rsid w:val="006079F1"/>
    <w:rsid w:val="006115A0"/>
    <w:rsid w:val="0062507F"/>
    <w:rsid w:val="00626F22"/>
    <w:rsid w:val="00632C1C"/>
    <w:rsid w:val="006340A0"/>
    <w:rsid w:val="00640A14"/>
    <w:rsid w:val="00642E54"/>
    <w:rsid w:val="00650F05"/>
    <w:rsid w:val="00652362"/>
    <w:rsid w:val="00673DB0"/>
    <w:rsid w:val="00674E89"/>
    <w:rsid w:val="0067728B"/>
    <w:rsid w:val="00682887"/>
    <w:rsid w:val="00682AFB"/>
    <w:rsid w:val="00684FF0"/>
    <w:rsid w:val="006A12DB"/>
    <w:rsid w:val="006A3FDE"/>
    <w:rsid w:val="006A7AED"/>
    <w:rsid w:val="006D15BB"/>
    <w:rsid w:val="006E30BE"/>
    <w:rsid w:val="0070366E"/>
    <w:rsid w:val="00704342"/>
    <w:rsid w:val="0072210B"/>
    <w:rsid w:val="007226A3"/>
    <w:rsid w:val="007226F8"/>
    <w:rsid w:val="00722A3A"/>
    <w:rsid w:val="007232F2"/>
    <w:rsid w:val="00726FC9"/>
    <w:rsid w:val="00743BA4"/>
    <w:rsid w:val="00745447"/>
    <w:rsid w:val="0074696E"/>
    <w:rsid w:val="00753996"/>
    <w:rsid w:val="00763098"/>
    <w:rsid w:val="00780EC7"/>
    <w:rsid w:val="00793921"/>
    <w:rsid w:val="00794E5A"/>
    <w:rsid w:val="00797957"/>
    <w:rsid w:val="007A0A85"/>
    <w:rsid w:val="007A2A8B"/>
    <w:rsid w:val="007A2D81"/>
    <w:rsid w:val="007A3EE7"/>
    <w:rsid w:val="007B3519"/>
    <w:rsid w:val="007B3CBB"/>
    <w:rsid w:val="007B4E4A"/>
    <w:rsid w:val="007B5680"/>
    <w:rsid w:val="007D1837"/>
    <w:rsid w:val="007D75CA"/>
    <w:rsid w:val="007E0726"/>
    <w:rsid w:val="007E172B"/>
    <w:rsid w:val="007E259F"/>
    <w:rsid w:val="007E5893"/>
    <w:rsid w:val="007E7C9E"/>
    <w:rsid w:val="007F60EF"/>
    <w:rsid w:val="00812822"/>
    <w:rsid w:val="00820436"/>
    <w:rsid w:val="0082099E"/>
    <w:rsid w:val="00822655"/>
    <w:rsid w:val="008250B8"/>
    <w:rsid w:val="00826805"/>
    <w:rsid w:val="00827D13"/>
    <w:rsid w:val="008308BF"/>
    <w:rsid w:val="0083267E"/>
    <w:rsid w:val="0083338E"/>
    <w:rsid w:val="008451A4"/>
    <w:rsid w:val="00854384"/>
    <w:rsid w:val="008717C3"/>
    <w:rsid w:val="008729A0"/>
    <w:rsid w:val="00872B70"/>
    <w:rsid w:val="00873731"/>
    <w:rsid w:val="00884102"/>
    <w:rsid w:val="008A03B4"/>
    <w:rsid w:val="008A1C71"/>
    <w:rsid w:val="008A7C82"/>
    <w:rsid w:val="008B58B6"/>
    <w:rsid w:val="008C1869"/>
    <w:rsid w:val="008C512E"/>
    <w:rsid w:val="008C705A"/>
    <w:rsid w:val="008D65F5"/>
    <w:rsid w:val="008E0F09"/>
    <w:rsid w:val="008E2DC1"/>
    <w:rsid w:val="008E5092"/>
    <w:rsid w:val="008E6216"/>
    <w:rsid w:val="008E67A4"/>
    <w:rsid w:val="008E76C9"/>
    <w:rsid w:val="008F6293"/>
    <w:rsid w:val="00903851"/>
    <w:rsid w:val="00921FD0"/>
    <w:rsid w:val="00922D60"/>
    <w:rsid w:val="00922D6E"/>
    <w:rsid w:val="0092439C"/>
    <w:rsid w:val="0092473F"/>
    <w:rsid w:val="00937D8E"/>
    <w:rsid w:val="00942E8D"/>
    <w:rsid w:val="00946A83"/>
    <w:rsid w:val="00947626"/>
    <w:rsid w:val="00956357"/>
    <w:rsid w:val="009639FA"/>
    <w:rsid w:val="00963D7D"/>
    <w:rsid w:val="009644ED"/>
    <w:rsid w:val="0096473F"/>
    <w:rsid w:val="00964F5C"/>
    <w:rsid w:val="00970DA5"/>
    <w:rsid w:val="00976B8C"/>
    <w:rsid w:val="00980732"/>
    <w:rsid w:val="009A39CB"/>
    <w:rsid w:val="009A3CAB"/>
    <w:rsid w:val="009D098C"/>
    <w:rsid w:val="009F0CD1"/>
    <w:rsid w:val="009F44E3"/>
    <w:rsid w:val="00A032AC"/>
    <w:rsid w:val="00A100A9"/>
    <w:rsid w:val="00A16730"/>
    <w:rsid w:val="00A265F9"/>
    <w:rsid w:val="00A34374"/>
    <w:rsid w:val="00A44804"/>
    <w:rsid w:val="00A57C1B"/>
    <w:rsid w:val="00A609F9"/>
    <w:rsid w:val="00A633E4"/>
    <w:rsid w:val="00A66C02"/>
    <w:rsid w:val="00A75C25"/>
    <w:rsid w:val="00A77EA4"/>
    <w:rsid w:val="00A813CA"/>
    <w:rsid w:val="00A817C5"/>
    <w:rsid w:val="00A81E77"/>
    <w:rsid w:val="00A87272"/>
    <w:rsid w:val="00A958CE"/>
    <w:rsid w:val="00A97BC3"/>
    <w:rsid w:val="00AA211F"/>
    <w:rsid w:val="00AA4E27"/>
    <w:rsid w:val="00AD306E"/>
    <w:rsid w:val="00AD69EE"/>
    <w:rsid w:val="00AD7E32"/>
    <w:rsid w:val="00AF06C8"/>
    <w:rsid w:val="00AF4ABC"/>
    <w:rsid w:val="00B02F18"/>
    <w:rsid w:val="00B0535C"/>
    <w:rsid w:val="00B1675C"/>
    <w:rsid w:val="00B177C2"/>
    <w:rsid w:val="00B36F13"/>
    <w:rsid w:val="00B373DD"/>
    <w:rsid w:val="00B46376"/>
    <w:rsid w:val="00B476EE"/>
    <w:rsid w:val="00B65425"/>
    <w:rsid w:val="00B8058F"/>
    <w:rsid w:val="00B81176"/>
    <w:rsid w:val="00B833C4"/>
    <w:rsid w:val="00B930E4"/>
    <w:rsid w:val="00B97CC9"/>
    <w:rsid w:val="00BC08FC"/>
    <w:rsid w:val="00BD0D4B"/>
    <w:rsid w:val="00BD1BF9"/>
    <w:rsid w:val="00BD65E8"/>
    <w:rsid w:val="00BD6780"/>
    <w:rsid w:val="00BD6B23"/>
    <w:rsid w:val="00BE37A3"/>
    <w:rsid w:val="00BE5A2B"/>
    <w:rsid w:val="00BE6A18"/>
    <w:rsid w:val="00BF0157"/>
    <w:rsid w:val="00C03B3E"/>
    <w:rsid w:val="00C06B55"/>
    <w:rsid w:val="00C1319D"/>
    <w:rsid w:val="00C20A86"/>
    <w:rsid w:val="00C4103E"/>
    <w:rsid w:val="00C45877"/>
    <w:rsid w:val="00C45B38"/>
    <w:rsid w:val="00C45FC4"/>
    <w:rsid w:val="00C476B8"/>
    <w:rsid w:val="00C538BB"/>
    <w:rsid w:val="00C63F33"/>
    <w:rsid w:val="00C64EE4"/>
    <w:rsid w:val="00C6544A"/>
    <w:rsid w:val="00C675A1"/>
    <w:rsid w:val="00C70622"/>
    <w:rsid w:val="00C7343D"/>
    <w:rsid w:val="00C75735"/>
    <w:rsid w:val="00C773CC"/>
    <w:rsid w:val="00C862F0"/>
    <w:rsid w:val="00C86878"/>
    <w:rsid w:val="00C87FDC"/>
    <w:rsid w:val="00C9336A"/>
    <w:rsid w:val="00C944F3"/>
    <w:rsid w:val="00C9681A"/>
    <w:rsid w:val="00C974C5"/>
    <w:rsid w:val="00CA317C"/>
    <w:rsid w:val="00CA695C"/>
    <w:rsid w:val="00CB05B8"/>
    <w:rsid w:val="00CB3F24"/>
    <w:rsid w:val="00CE6445"/>
    <w:rsid w:val="00CE6AF0"/>
    <w:rsid w:val="00CF05E8"/>
    <w:rsid w:val="00CF1165"/>
    <w:rsid w:val="00CF1817"/>
    <w:rsid w:val="00CF636C"/>
    <w:rsid w:val="00CF7525"/>
    <w:rsid w:val="00D003FE"/>
    <w:rsid w:val="00D078AD"/>
    <w:rsid w:val="00D10524"/>
    <w:rsid w:val="00D12E5A"/>
    <w:rsid w:val="00D2188F"/>
    <w:rsid w:val="00D32A18"/>
    <w:rsid w:val="00D40B30"/>
    <w:rsid w:val="00D479F2"/>
    <w:rsid w:val="00D50ADA"/>
    <w:rsid w:val="00D5756C"/>
    <w:rsid w:val="00D6127C"/>
    <w:rsid w:val="00D64FAB"/>
    <w:rsid w:val="00D65334"/>
    <w:rsid w:val="00D72E9D"/>
    <w:rsid w:val="00D92502"/>
    <w:rsid w:val="00D97416"/>
    <w:rsid w:val="00DA3EA3"/>
    <w:rsid w:val="00DB4DB8"/>
    <w:rsid w:val="00DB69A7"/>
    <w:rsid w:val="00DB727E"/>
    <w:rsid w:val="00DB7996"/>
    <w:rsid w:val="00DC37C8"/>
    <w:rsid w:val="00DC3F03"/>
    <w:rsid w:val="00DD3DB3"/>
    <w:rsid w:val="00DD688B"/>
    <w:rsid w:val="00DE04B9"/>
    <w:rsid w:val="00DE67D3"/>
    <w:rsid w:val="00DF58B2"/>
    <w:rsid w:val="00E166A1"/>
    <w:rsid w:val="00E1775F"/>
    <w:rsid w:val="00E278A2"/>
    <w:rsid w:val="00E27D72"/>
    <w:rsid w:val="00E323A8"/>
    <w:rsid w:val="00E40D1B"/>
    <w:rsid w:val="00E426AF"/>
    <w:rsid w:val="00E6284C"/>
    <w:rsid w:val="00E80D95"/>
    <w:rsid w:val="00E84D15"/>
    <w:rsid w:val="00E915D6"/>
    <w:rsid w:val="00E928F9"/>
    <w:rsid w:val="00E93A7B"/>
    <w:rsid w:val="00E95979"/>
    <w:rsid w:val="00E962B0"/>
    <w:rsid w:val="00EA0AF0"/>
    <w:rsid w:val="00EB2BD5"/>
    <w:rsid w:val="00EC24F4"/>
    <w:rsid w:val="00EC6CEB"/>
    <w:rsid w:val="00EC72B1"/>
    <w:rsid w:val="00ED0A77"/>
    <w:rsid w:val="00ED1A70"/>
    <w:rsid w:val="00ED6277"/>
    <w:rsid w:val="00ED67E4"/>
    <w:rsid w:val="00EE3212"/>
    <w:rsid w:val="00EE4881"/>
    <w:rsid w:val="00EE4F6E"/>
    <w:rsid w:val="00EF5016"/>
    <w:rsid w:val="00EF5470"/>
    <w:rsid w:val="00EF5A11"/>
    <w:rsid w:val="00EF5CF2"/>
    <w:rsid w:val="00EF5E6B"/>
    <w:rsid w:val="00F01BCF"/>
    <w:rsid w:val="00F0208E"/>
    <w:rsid w:val="00F07D52"/>
    <w:rsid w:val="00F15923"/>
    <w:rsid w:val="00F16872"/>
    <w:rsid w:val="00F26801"/>
    <w:rsid w:val="00F30B50"/>
    <w:rsid w:val="00F338B8"/>
    <w:rsid w:val="00F35310"/>
    <w:rsid w:val="00F447EA"/>
    <w:rsid w:val="00F52C6D"/>
    <w:rsid w:val="00F733E6"/>
    <w:rsid w:val="00F74D2A"/>
    <w:rsid w:val="00F750D8"/>
    <w:rsid w:val="00F84405"/>
    <w:rsid w:val="00F86579"/>
    <w:rsid w:val="00F87B4A"/>
    <w:rsid w:val="00F90951"/>
    <w:rsid w:val="00F93B84"/>
    <w:rsid w:val="00F93CBC"/>
    <w:rsid w:val="00F93E4B"/>
    <w:rsid w:val="00F955DC"/>
    <w:rsid w:val="00FA5132"/>
    <w:rsid w:val="00FA6191"/>
    <w:rsid w:val="00FC3652"/>
    <w:rsid w:val="00FC3D76"/>
    <w:rsid w:val="00FD378F"/>
    <w:rsid w:val="00FD4C79"/>
    <w:rsid w:val="00FD7BDF"/>
    <w:rsid w:val="00FE410C"/>
    <w:rsid w:val="023E036C"/>
    <w:rsid w:val="2FDB59A7"/>
    <w:rsid w:val="4E424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30AB"/>
  <w15:chartTrackingRefBased/>
  <w15:docId w15:val="{BED1CA22-AE95-4245-A4D8-3CFFE72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EE"/>
  </w:style>
  <w:style w:type="paragraph" w:styleId="Heading3">
    <w:name w:val="heading 3"/>
    <w:basedOn w:val="Normal"/>
    <w:link w:val="Heading3Char"/>
    <w:uiPriority w:val="9"/>
    <w:qFormat/>
    <w:rsid w:val="007E7C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7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ABD"/>
    <w:pPr>
      <w:ind w:left="720"/>
      <w:contextualSpacing/>
    </w:pPr>
  </w:style>
  <w:style w:type="character" w:styleId="CommentReference">
    <w:name w:val="annotation reference"/>
    <w:basedOn w:val="DefaultParagraphFont"/>
    <w:uiPriority w:val="99"/>
    <w:semiHidden/>
    <w:unhideWhenUsed/>
    <w:rsid w:val="0083267E"/>
    <w:rPr>
      <w:sz w:val="16"/>
      <w:szCs w:val="16"/>
    </w:rPr>
  </w:style>
  <w:style w:type="paragraph" w:styleId="CommentText">
    <w:name w:val="annotation text"/>
    <w:basedOn w:val="Normal"/>
    <w:link w:val="CommentTextChar"/>
    <w:uiPriority w:val="99"/>
    <w:semiHidden/>
    <w:unhideWhenUsed/>
    <w:rsid w:val="0083267E"/>
    <w:pPr>
      <w:spacing w:line="240" w:lineRule="auto"/>
    </w:pPr>
    <w:rPr>
      <w:sz w:val="20"/>
      <w:szCs w:val="20"/>
    </w:rPr>
  </w:style>
  <w:style w:type="character" w:customStyle="1" w:styleId="CommentTextChar">
    <w:name w:val="Comment Text Char"/>
    <w:basedOn w:val="DefaultParagraphFont"/>
    <w:link w:val="CommentText"/>
    <w:uiPriority w:val="99"/>
    <w:semiHidden/>
    <w:rsid w:val="0083267E"/>
    <w:rPr>
      <w:sz w:val="20"/>
      <w:szCs w:val="20"/>
    </w:rPr>
  </w:style>
  <w:style w:type="paragraph" w:styleId="CommentSubject">
    <w:name w:val="annotation subject"/>
    <w:basedOn w:val="CommentText"/>
    <w:next w:val="CommentText"/>
    <w:link w:val="CommentSubjectChar"/>
    <w:uiPriority w:val="99"/>
    <w:semiHidden/>
    <w:unhideWhenUsed/>
    <w:rsid w:val="0083267E"/>
    <w:rPr>
      <w:b/>
      <w:bCs/>
    </w:rPr>
  </w:style>
  <w:style w:type="character" w:customStyle="1" w:styleId="CommentSubjectChar">
    <w:name w:val="Comment Subject Char"/>
    <w:basedOn w:val="CommentTextChar"/>
    <w:link w:val="CommentSubject"/>
    <w:uiPriority w:val="99"/>
    <w:semiHidden/>
    <w:rsid w:val="0083267E"/>
    <w:rPr>
      <w:b/>
      <w:bCs/>
      <w:sz w:val="20"/>
      <w:szCs w:val="20"/>
    </w:rPr>
  </w:style>
  <w:style w:type="character" w:customStyle="1" w:styleId="Heading3Char">
    <w:name w:val="Heading 3 Char"/>
    <w:basedOn w:val="DefaultParagraphFont"/>
    <w:link w:val="Heading3"/>
    <w:uiPriority w:val="9"/>
    <w:rsid w:val="007E7C9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096">
      <w:bodyDiv w:val="1"/>
      <w:marLeft w:val="0"/>
      <w:marRight w:val="0"/>
      <w:marTop w:val="0"/>
      <w:marBottom w:val="0"/>
      <w:divBdr>
        <w:top w:val="none" w:sz="0" w:space="0" w:color="auto"/>
        <w:left w:val="none" w:sz="0" w:space="0" w:color="auto"/>
        <w:bottom w:val="none" w:sz="0" w:space="0" w:color="auto"/>
        <w:right w:val="none" w:sz="0" w:space="0" w:color="auto"/>
      </w:divBdr>
    </w:div>
    <w:div w:id="186912094">
      <w:bodyDiv w:val="1"/>
      <w:marLeft w:val="0"/>
      <w:marRight w:val="0"/>
      <w:marTop w:val="0"/>
      <w:marBottom w:val="0"/>
      <w:divBdr>
        <w:top w:val="none" w:sz="0" w:space="0" w:color="auto"/>
        <w:left w:val="none" w:sz="0" w:space="0" w:color="auto"/>
        <w:bottom w:val="none" w:sz="0" w:space="0" w:color="auto"/>
        <w:right w:val="none" w:sz="0" w:space="0" w:color="auto"/>
      </w:divBdr>
    </w:div>
    <w:div w:id="1072502701">
      <w:bodyDiv w:val="1"/>
      <w:marLeft w:val="0"/>
      <w:marRight w:val="0"/>
      <w:marTop w:val="0"/>
      <w:marBottom w:val="0"/>
      <w:divBdr>
        <w:top w:val="none" w:sz="0" w:space="0" w:color="auto"/>
        <w:left w:val="none" w:sz="0" w:space="0" w:color="auto"/>
        <w:bottom w:val="none" w:sz="0" w:space="0" w:color="auto"/>
        <w:right w:val="none" w:sz="0" w:space="0" w:color="auto"/>
      </w:divBdr>
    </w:div>
    <w:div w:id="1711612850">
      <w:bodyDiv w:val="1"/>
      <w:marLeft w:val="0"/>
      <w:marRight w:val="0"/>
      <w:marTop w:val="0"/>
      <w:marBottom w:val="0"/>
      <w:divBdr>
        <w:top w:val="none" w:sz="0" w:space="0" w:color="auto"/>
        <w:left w:val="none" w:sz="0" w:space="0" w:color="auto"/>
        <w:bottom w:val="none" w:sz="0" w:space="0" w:color="auto"/>
        <w:right w:val="none" w:sz="0" w:space="0" w:color="auto"/>
      </w:divBdr>
      <w:divsChild>
        <w:div w:id="175920537">
          <w:marLeft w:val="1166"/>
          <w:marRight w:val="0"/>
          <w:marTop w:val="0"/>
          <w:marBottom w:val="0"/>
          <w:divBdr>
            <w:top w:val="none" w:sz="0" w:space="0" w:color="auto"/>
            <w:left w:val="none" w:sz="0" w:space="0" w:color="auto"/>
            <w:bottom w:val="none" w:sz="0" w:space="0" w:color="auto"/>
            <w:right w:val="none" w:sz="0" w:space="0" w:color="auto"/>
          </w:divBdr>
        </w:div>
        <w:div w:id="1315178077">
          <w:marLeft w:val="1166"/>
          <w:marRight w:val="0"/>
          <w:marTop w:val="0"/>
          <w:marBottom w:val="0"/>
          <w:divBdr>
            <w:top w:val="none" w:sz="0" w:space="0" w:color="auto"/>
            <w:left w:val="none" w:sz="0" w:space="0" w:color="auto"/>
            <w:bottom w:val="none" w:sz="0" w:space="0" w:color="auto"/>
            <w:right w:val="none" w:sz="0" w:space="0" w:color="auto"/>
          </w:divBdr>
        </w:div>
      </w:divsChild>
    </w:div>
    <w:div w:id="17261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f9449c-af25-4398-8025-2647c2689d4a">
      <UserInfo>
        <DisplayName>Amy Steel</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BEEEBAC3D0C4FA8DBB9118926EB35" ma:contentTypeVersion="4" ma:contentTypeDescription="Create a new document." ma:contentTypeScope="" ma:versionID="5d19d2e47d1e035cc341dcc5306e6c7e">
  <xsd:schema xmlns:xsd="http://www.w3.org/2001/XMLSchema" xmlns:xs="http://www.w3.org/2001/XMLSchema" xmlns:p="http://schemas.microsoft.com/office/2006/metadata/properties" xmlns:ns2="0325a12a-afa2-46b0-b727-e7350d7748e3" xmlns:ns3="4ef9449c-af25-4398-8025-2647c2689d4a" targetNamespace="http://schemas.microsoft.com/office/2006/metadata/properties" ma:root="true" ma:fieldsID="fcfdf2406c7399d8243d2d148cd3229f" ns2:_="" ns3:_="">
    <xsd:import namespace="0325a12a-afa2-46b0-b727-e7350d7748e3"/>
    <xsd:import namespace="4ef9449c-af25-4398-8025-2647c2689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12a-afa2-46b0-b727-e7350d7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9449c-af25-4398-8025-2647c2689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6F9FF-A16C-4521-9D9A-513CECBA1954}">
  <ds:schemaRefs>
    <ds:schemaRef ds:uri="http://schemas.microsoft.com/office/2006/metadata/properties"/>
    <ds:schemaRef ds:uri="http://schemas.microsoft.com/office/infopath/2007/PartnerControls"/>
    <ds:schemaRef ds:uri="4ef9449c-af25-4398-8025-2647c2689d4a"/>
  </ds:schemaRefs>
</ds:datastoreItem>
</file>

<file path=customXml/itemProps2.xml><?xml version="1.0" encoding="utf-8"?>
<ds:datastoreItem xmlns:ds="http://schemas.openxmlformats.org/officeDocument/2006/customXml" ds:itemID="{AE7698F2-8ADB-4127-A06A-FE60CF1757E8}">
  <ds:schemaRefs>
    <ds:schemaRef ds:uri="http://schemas.microsoft.com/sharepoint/v3/contenttype/forms"/>
  </ds:schemaRefs>
</ds:datastoreItem>
</file>

<file path=customXml/itemProps3.xml><?xml version="1.0" encoding="utf-8"?>
<ds:datastoreItem xmlns:ds="http://schemas.openxmlformats.org/officeDocument/2006/customXml" ds:itemID="{D764F0C9-DDA8-47F5-B3F1-F2AB7590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a12a-afa2-46b0-b727-e7350d7748e3"/>
    <ds:schemaRef ds:uri="4ef9449c-af25-4398-8025-2647c268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Lantreibecq</dc:creator>
  <cp:keywords/>
  <dc:description/>
  <cp:lastModifiedBy>Amy Steel</cp:lastModifiedBy>
  <cp:revision>319</cp:revision>
  <dcterms:created xsi:type="dcterms:W3CDTF">2022-12-13T03:15:00Z</dcterms:created>
  <dcterms:modified xsi:type="dcterms:W3CDTF">2023-02-27T12:45:00Z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0x010100B48BEEEBAC3D0C4FA8DBB9118926EB35</vt:lpwstr>
  </property>
</Properties>
</file>