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E1EE" w14:textId="0B636557" w:rsidR="002E0E61" w:rsidRPr="00B60DB9" w:rsidRDefault="00DA1347" w:rsidP="00681476">
      <w:pPr>
        <w:jc w:val="center"/>
        <w:rPr>
          <w:b/>
          <w:sz w:val="32"/>
          <w:szCs w:val="32"/>
        </w:rPr>
      </w:pPr>
      <w:r>
        <w:rPr>
          <w:b/>
          <w:sz w:val="32"/>
          <w:szCs w:val="32"/>
        </w:rPr>
        <w:t xml:space="preserve">Waltham Forest Local Plan LP1 </w:t>
      </w:r>
    </w:p>
    <w:p w14:paraId="4BE9E1F0" w14:textId="73D1ECAF" w:rsidR="00DB100C" w:rsidRPr="00B60DB9" w:rsidRDefault="003B6CAA" w:rsidP="00DB100C">
      <w:pPr>
        <w:jc w:val="center"/>
        <w:rPr>
          <w:sz w:val="24"/>
          <w:szCs w:val="24"/>
        </w:rPr>
      </w:pPr>
      <w:r w:rsidRPr="3A42B3B3">
        <w:rPr>
          <w:sz w:val="24"/>
          <w:szCs w:val="24"/>
        </w:rPr>
        <w:t>Wednesday 16</w:t>
      </w:r>
      <w:r w:rsidR="005C7997" w:rsidRPr="3A42B3B3">
        <w:rPr>
          <w:sz w:val="24"/>
          <w:szCs w:val="24"/>
        </w:rPr>
        <w:t xml:space="preserve"> March</w:t>
      </w:r>
      <w:r w:rsidR="00092CE0" w:rsidRPr="3A42B3B3">
        <w:rPr>
          <w:sz w:val="24"/>
          <w:szCs w:val="24"/>
        </w:rPr>
        <w:t xml:space="preserve"> 2022</w:t>
      </w:r>
      <w:r w:rsidR="00DB100C" w:rsidRPr="3A42B3B3">
        <w:rPr>
          <w:sz w:val="24"/>
          <w:szCs w:val="24"/>
        </w:rPr>
        <w:t xml:space="preserve"> </w:t>
      </w:r>
      <w:r w:rsidR="008E2FEC" w:rsidRPr="3A42B3B3">
        <w:rPr>
          <w:sz w:val="24"/>
          <w:szCs w:val="24"/>
        </w:rPr>
        <w:t xml:space="preserve">starting </w:t>
      </w:r>
      <w:r w:rsidR="00DB100C" w:rsidRPr="3A42B3B3">
        <w:rPr>
          <w:sz w:val="24"/>
          <w:szCs w:val="24"/>
        </w:rPr>
        <w:t>at 09.30</w:t>
      </w:r>
      <w:r w:rsidR="00ED63B6" w:rsidRPr="3A42B3B3">
        <w:rPr>
          <w:sz w:val="24"/>
          <w:szCs w:val="24"/>
        </w:rPr>
        <w:t>am</w:t>
      </w:r>
      <w:r w:rsidR="00BF0B0B" w:rsidRPr="3A42B3B3">
        <w:rPr>
          <w:sz w:val="24"/>
          <w:szCs w:val="24"/>
        </w:rPr>
        <w:t xml:space="preserve"> and</w:t>
      </w:r>
      <w:r w:rsidR="006841E7" w:rsidRPr="3A42B3B3">
        <w:rPr>
          <w:sz w:val="24"/>
          <w:szCs w:val="24"/>
        </w:rPr>
        <w:t xml:space="preserve"> </w:t>
      </w:r>
      <w:r w:rsidR="008E2FEC" w:rsidRPr="3A42B3B3">
        <w:rPr>
          <w:sz w:val="24"/>
          <w:szCs w:val="24"/>
        </w:rPr>
        <w:t>2.00pm</w:t>
      </w:r>
    </w:p>
    <w:p w14:paraId="4BE9E1F2" w14:textId="77777777" w:rsidR="00DB100C" w:rsidRPr="00B60DB9" w:rsidRDefault="00DB100C" w:rsidP="00DB100C">
      <w:pPr>
        <w:jc w:val="center"/>
        <w:rPr>
          <w:b/>
          <w:sz w:val="24"/>
          <w:szCs w:val="24"/>
        </w:rPr>
      </w:pPr>
      <w:r w:rsidRPr="00B60DB9">
        <w:rPr>
          <w:b/>
          <w:sz w:val="24"/>
          <w:szCs w:val="24"/>
        </w:rPr>
        <w:t>Agenda</w:t>
      </w:r>
    </w:p>
    <w:tbl>
      <w:tblPr>
        <w:tblStyle w:val="TableGrid"/>
        <w:tblW w:w="0" w:type="auto"/>
        <w:tblLook w:val="04A0" w:firstRow="1" w:lastRow="0" w:firstColumn="1" w:lastColumn="0" w:noHBand="0" w:noVBand="1"/>
      </w:tblPr>
      <w:tblGrid>
        <w:gridCol w:w="9016"/>
      </w:tblGrid>
      <w:tr w:rsidR="00DB100C" w:rsidRPr="00B60DB9" w14:paraId="4BE9E1FD" w14:textId="77777777" w:rsidTr="5732C7F9">
        <w:tc>
          <w:tcPr>
            <w:tcW w:w="9242" w:type="dxa"/>
          </w:tcPr>
          <w:p w14:paraId="4BE9E1F3" w14:textId="77777777" w:rsidR="00DB100C" w:rsidRPr="00B60DB9" w:rsidRDefault="00DB100C" w:rsidP="00DB100C">
            <w:r>
              <w:t>Please Note:</w:t>
            </w:r>
          </w:p>
          <w:p w14:paraId="4BE9E1F5" w14:textId="6DCEEBD1" w:rsidR="00DB100C" w:rsidRPr="00B60DB9" w:rsidRDefault="00DB100C" w:rsidP="00DB100C">
            <w:pPr>
              <w:pStyle w:val="ListParagraph"/>
              <w:numPr>
                <w:ilvl w:val="0"/>
                <w:numId w:val="16"/>
              </w:numPr>
            </w:pPr>
            <w:r w:rsidRPr="00B60DB9">
              <w:t xml:space="preserve">All participants are encouraged to familiarise themselves with the Hearing Statements (and any </w:t>
            </w:r>
            <w:r w:rsidR="00887615">
              <w:t xml:space="preserve">relevant </w:t>
            </w:r>
            <w:r w:rsidRPr="00B60DB9">
              <w:t xml:space="preserve">evidence) produced by the Council and other parties in respect of the matters addressed at this session. These are available on the </w:t>
            </w:r>
            <w:r w:rsidR="006A3A96">
              <w:t>e</w:t>
            </w:r>
            <w:r w:rsidRPr="00B60DB9">
              <w:t>xamination website.</w:t>
            </w:r>
          </w:p>
          <w:p w14:paraId="4BE9E1F6" w14:textId="77777777" w:rsidR="00DB100C" w:rsidRPr="00B60DB9" w:rsidRDefault="00DB100C" w:rsidP="00DB100C">
            <w:pPr>
              <w:pStyle w:val="ListParagraph"/>
              <w:ind w:left="360"/>
            </w:pPr>
          </w:p>
          <w:p w14:paraId="4BE9E1F7" w14:textId="4A3BA8FE" w:rsidR="00DB100C" w:rsidRPr="00B60DB9" w:rsidRDefault="00AF6B22" w:rsidP="00DB100C">
            <w:pPr>
              <w:pStyle w:val="ListParagraph"/>
              <w:numPr>
                <w:ilvl w:val="0"/>
                <w:numId w:val="16"/>
              </w:numPr>
            </w:pPr>
            <w:r w:rsidRPr="00B60DB9">
              <w:t>R</w:t>
            </w:r>
            <w:r w:rsidR="00DB100C" w:rsidRPr="00B60DB9">
              <w:t xml:space="preserve">eferences to </w:t>
            </w:r>
            <w:r w:rsidR="00165768" w:rsidRPr="00B60DB9">
              <w:t>Matters</w:t>
            </w:r>
            <w:r w:rsidR="0019478F" w:rsidRPr="00B60DB9">
              <w:t>,</w:t>
            </w:r>
            <w:r w:rsidR="00165768" w:rsidRPr="00B60DB9">
              <w:t xml:space="preserve"> Issues</w:t>
            </w:r>
            <w:r w:rsidR="0019478F" w:rsidRPr="00B60DB9">
              <w:t xml:space="preserve"> and Questions</w:t>
            </w:r>
            <w:r w:rsidR="00DB100C" w:rsidRPr="00B60DB9">
              <w:t xml:space="preserve"> refer to those posed by the Inspector</w:t>
            </w:r>
            <w:r w:rsidR="00165768" w:rsidRPr="00B60DB9">
              <w:t>s</w:t>
            </w:r>
            <w:r w:rsidR="00DB100C" w:rsidRPr="00B60DB9">
              <w:t xml:space="preserve"> in </w:t>
            </w:r>
            <w:r w:rsidR="00165768" w:rsidRPr="00B60DB9">
              <w:t>t</w:t>
            </w:r>
            <w:r w:rsidR="00DB100C" w:rsidRPr="00B60DB9">
              <w:t>he</w:t>
            </w:r>
            <w:r w:rsidR="00165768" w:rsidRPr="00B60DB9">
              <w:t>i</w:t>
            </w:r>
            <w:r w:rsidR="00DB100C" w:rsidRPr="00B60DB9">
              <w:t>r Matters, Issues and Questions</w:t>
            </w:r>
            <w:r w:rsidR="00462C67" w:rsidRPr="00B60DB9">
              <w:t xml:space="preserve"> </w:t>
            </w:r>
            <w:r w:rsidR="00C230E9">
              <w:t xml:space="preserve">document </w:t>
            </w:r>
            <w:r w:rsidR="00DB100C" w:rsidRPr="00B60DB9">
              <w:t xml:space="preserve">(already circulated and on the </w:t>
            </w:r>
            <w:r w:rsidR="006A3A96">
              <w:t>e</w:t>
            </w:r>
            <w:r w:rsidR="00DB100C" w:rsidRPr="00B60DB9">
              <w:t xml:space="preserve">xamination website </w:t>
            </w:r>
            <w:r w:rsidR="00C230E9">
              <w:t>[LPE14]</w:t>
            </w:r>
            <w:r w:rsidR="00DB100C" w:rsidRPr="00B60DB9">
              <w:t>)</w:t>
            </w:r>
            <w:r w:rsidRPr="00B60DB9">
              <w:t>, unless otherwise stated</w:t>
            </w:r>
            <w:r w:rsidR="00BB0DED" w:rsidRPr="00B60DB9">
              <w:t>.</w:t>
            </w:r>
            <w:r w:rsidR="00FF3272" w:rsidRPr="00B60DB9">
              <w:t xml:space="preserve"> The</w:t>
            </w:r>
            <w:r w:rsidR="00CB509E" w:rsidRPr="00B60DB9">
              <w:t xml:space="preserve"> areas for discussion</w:t>
            </w:r>
            <w:r w:rsidR="00FC005F" w:rsidRPr="00B60DB9">
              <w:t xml:space="preserve"> relate to points </w:t>
            </w:r>
            <w:r w:rsidR="00BA02AB">
              <w:t xml:space="preserve">on which </w:t>
            </w:r>
            <w:r w:rsidR="00FC005F" w:rsidRPr="00B60DB9">
              <w:t xml:space="preserve">the Inspectors require further information </w:t>
            </w:r>
            <w:r w:rsidR="00BA02AB">
              <w:t>or clarification</w:t>
            </w:r>
            <w:r w:rsidR="00FC005F" w:rsidRPr="00B60DB9">
              <w:t>.</w:t>
            </w:r>
          </w:p>
          <w:p w14:paraId="4BE9E1F8" w14:textId="77777777" w:rsidR="00DB100C" w:rsidRPr="00B60DB9" w:rsidRDefault="00DB100C" w:rsidP="00DB100C">
            <w:pPr>
              <w:pStyle w:val="ListParagraph"/>
            </w:pPr>
          </w:p>
          <w:p w14:paraId="4BE9E1F9" w14:textId="5A6A37C7" w:rsidR="00DB100C" w:rsidRPr="00B60DB9" w:rsidRDefault="00DB100C" w:rsidP="00DB100C">
            <w:pPr>
              <w:pStyle w:val="ListParagraph"/>
              <w:numPr>
                <w:ilvl w:val="0"/>
                <w:numId w:val="16"/>
              </w:numPr>
            </w:pPr>
            <w:r w:rsidRPr="00B60DB9">
              <w:t xml:space="preserve">The </w:t>
            </w:r>
            <w:r w:rsidR="006A3A96">
              <w:t>morning h</w:t>
            </w:r>
            <w:r w:rsidRPr="00B60DB9">
              <w:t>earing</w:t>
            </w:r>
            <w:r w:rsidR="00F26FC3" w:rsidRPr="00B60DB9">
              <w:t xml:space="preserve"> session</w:t>
            </w:r>
            <w:r w:rsidRPr="00B60DB9">
              <w:t xml:space="preserve"> will </w:t>
            </w:r>
            <w:r w:rsidR="00681476" w:rsidRPr="00B60DB9">
              <w:t>finish no later than</w:t>
            </w:r>
            <w:r w:rsidRPr="00B60DB9">
              <w:t xml:space="preserve"> </w:t>
            </w:r>
            <w:r w:rsidR="008E2FEC">
              <w:t>1pm</w:t>
            </w:r>
            <w:r w:rsidR="006B6159" w:rsidRPr="00B60DB9">
              <w:t xml:space="preserve">, </w:t>
            </w:r>
            <w:r w:rsidR="008E2FEC">
              <w:t>including</w:t>
            </w:r>
            <w:r w:rsidR="006B6159" w:rsidRPr="00B60DB9">
              <w:t xml:space="preserve"> a </w:t>
            </w:r>
            <w:r w:rsidR="007D284F" w:rsidRPr="00B60DB9">
              <w:t xml:space="preserve">mid-morning </w:t>
            </w:r>
            <w:r w:rsidR="006B6159" w:rsidRPr="00B60DB9">
              <w:t>break</w:t>
            </w:r>
            <w:r w:rsidRPr="00B60DB9">
              <w:t>.</w:t>
            </w:r>
            <w:r w:rsidR="006A3A96">
              <w:t xml:space="preserve">  The afternoon hearing session </w:t>
            </w:r>
            <w:r w:rsidR="00ED63B6">
              <w:t>will finish</w:t>
            </w:r>
            <w:r w:rsidR="008E2FEC">
              <w:t xml:space="preserve"> by 5pm, including a mid-afternoon break.</w:t>
            </w:r>
            <w:r w:rsidR="00ED63B6">
              <w:t xml:space="preserve"> </w:t>
            </w:r>
          </w:p>
          <w:p w14:paraId="4BE9E1FC" w14:textId="77777777" w:rsidR="00DB100C" w:rsidRPr="00B60DB9" w:rsidRDefault="00DB100C" w:rsidP="00F26FC3"/>
        </w:tc>
      </w:tr>
    </w:tbl>
    <w:p w14:paraId="4BE9E1FE" w14:textId="77777777" w:rsidR="00DB100C" w:rsidRPr="00B60DB9" w:rsidRDefault="00DB100C" w:rsidP="00DB100C">
      <w:pPr>
        <w:jc w:val="center"/>
      </w:pPr>
    </w:p>
    <w:p w14:paraId="4BE9E1FF" w14:textId="441B99BA" w:rsidR="002D2798" w:rsidRPr="00AD22EE" w:rsidRDefault="002D2798" w:rsidP="16484E5C">
      <w:pPr>
        <w:pStyle w:val="ListParagraph"/>
        <w:numPr>
          <w:ilvl w:val="0"/>
          <w:numId w:val="17"/>
        </w:numPr>
        <w:rPr>
          <w:b/>
          <w:bCs/>
          <w:color w:val="000000" w:themeColor="text1"/>
        </w:rPr>
      </w:pPr>
      <w:r w:rsidRPr="00AD22EE">
        <w:rPr>
          <w:b/>
          <w:bCs/>
          <w:color w:val="000000" w:themeColor="text1"/>
        </w:rPr>
        <w:t>Inspectors</w:t>
      </w:r>
      <w:r w:rsidR="00A07E79" w:rsidRPr="00AD22EE">
        <w:rPr>
          <w:b/>
          <w:bCs/>
          <w:color w:val="000000" w:themeColor="text1"/>
        </w:rPr>
        <w:t>’</w:t>
      </w:r>
      <w:r w:rsidRPr="00AD22EE">
        <w:rPr>
          <w:b/>
          <w:bCs/>
          <w:color w:val="000000" w:themeColor="text1"/>
        </w:rPr>
        <w:t xml:space="preserve"> </w:t>
      </w:r>
      <w:r w:rsidR="00884E29" w:rsidRPr="00AD22EE">
        <w:rPr>
          <w:b/>
          <w:bCs/>
          <w:color w:val="000000" w:themeColor="text1"/>
        </w:rPr>
        <w:t xml:space="preserve">Welcome and </w:t>
      </w:r>
      <w:r w:rsidR="00B7002F" w:rsidRPr="00AD22EE">
        <w:rPr>
          <w:b/>
          <w:bCs/>
          <w:color w:val="000000" w:themeColor="text1"/>
        </w:rPr>
        <w:t>I</w:t>
      </w:r>
      <w:r w:rsidRPr="00AD22EE">
        <w:rPr>
          <w:b/>
          <w:bCs/>
          <w:color w:val="000000" w:themeColor="text1"/>
        </w:rPr>
        <w:t>ntroduction</w:t>
      </w:r>
      <w:r w:rsidR="00884E29" w:rsidRPr="00AD22EE">
        <w:rPr>
          <w:b/>
          <w:bCs/>
          <w:color w:val="000000" w:themeColor="text1"/>
        </w:rPr>
        <w:t>s</w:t>
      </w:r>
      <w:r w:rsidR="00FC2E46" w:rsidRPr="00AD22EE">
        <w:rPr>
          <w:b/>
          <w:bCs/>
          <w:color w:val="000000" w:themeColor="text1"/>
        </w:rPr>
        <w:t xml:space="preserve"> </w:t>
      </w:r>
    </w:p>
    <w:p w14:paraId="4BE9E200" w14:textId="77777777" w:rsidR="002D2798" w:rsidRPr="00AD22EE" w:rsidRDefault="002D2798" w:rsidP="002D2798">
      <w:pPr>
        <w:pStyle w:val="ListParagraph"/>
        <w:ind w:left="360"/>
        <w:rPr>
          <w:b/>
          <w:color w:val="000000" w:themeColor="text1"/>
        </w:rPr>
      </w:pPr>
    </w:p>
    <w:p w14:paraId="4BE9E203" w14:textId="372690BD" w:rsidR="0028087C" w:rsidRPr="00AD22EE" w:rsidRDefault="00AC6D68" w:rsidP="16484E5C">
      <w:pPr>
        <w:pStyle w:val="ListParagraph"/>
        <w:numPr>
          <w:ilvl w:val="0"/>
          <w:numId w:val="17"/>
        </w:numPr>
        <w:rPr>
          <w:b/>
          <w:bCs/>
          <w:color w:val="000000" w:themeColor="text1"/>
        </w:rPr>
      </w:pPr>
      <w:r w:rsidRPr="00AD22EE">
        <w:rPr>
          <w:b/>
          <w:bCs/>
          <w:color w:val="000000" w:themeColor="text1"/>
        </w:rPr>
        <w:t xml:space="preserve">Matter </w:t>
      </w:r>
      <w:r w:rsidR="007F6DFC" w:rsidRPr="00AD22EE">
        <w:rPr>
          <w:b/>
          <w:bCs/>
          <w:color w:val="000000" w:themeColor="text1"/>
        </w:rPr>
        <w:t>2</w:t>
      </w:r>
      <w:r w:rsidR="00681476" w:rsidRPr="00AD22EE">
        <w:rPr>
          <w:b/>
          <w:bCs/>
          <w:color w:val="000000" w:themeColor="text1"/>
        </w:rPr>
        <w:t xml:space="preserve">: </w:t>
      </w:r>
      <w:r w:rsidR="007F6DFC" w:rsidRPr="00AD22EE">
        <w:rPr>
          <w:b/>
          <w:bCs/>
          <w:color w:val="000000" w:themeColor="text1"/>
        </w:rPr>
        <w:t>Vis</w:t>
      </w:r>
      <w:r w:rsidR="00DA5102" w:rsidRPr="00AD22EE">
        <w:rPr>
          <w:b/>
          <w:bCs/>
          <w:color w:val="000000" w:themeColor="text1"/>
        </w:rPr>
        <w:t>ion, Strategic Objectives, the Spatial and Growth Strategy</w:t>
      </w:r>
      <w:r w:rsidR="00FC2E46" w:rsidRPr="00AD22EE">
        <w:rPr>
          <w:b/>
          <w:bCs/>
          <w:color w:val="000000" w:themeColor="text1"/>
        </w:rPr>
        <w:t xml:space="preserve"> </w:t>
      </w:r>
    </w:p>
    <w:p w14:paraId="01AC658A" w14:textId="1F22C987" w:rsidR="2A7E29E1" w:rsidRDefault="2A7E29E1" w:rsidP="2A7E29E1">
      <w:pPr>
        <w:rPr>
          <w:b/>
          <w:bCs/>
          <w:u w:val="single"/>
        </w:rPr>
      </w:pPr>
      <w:r w:rsidRPr="2A7E29E1">
        <w:rPr>
          <w:b/>
          <w:bCs/>
          <w:u w:val="single"/>
        </w:rPr>
        <w:t>Key Documents</w:t>
      </w:r>
    </w:p>
    <w:p w14:paraId="36C973A6" w14:textId="14DEE279" w:rsidR="2A7E29E1" w:rsidRDefault="2A7E29E1" w:rsidP="31167ECD">
      <w:pPr>
        <w:spacing w:after="0" w:line="240" w:lineRule="auto"/>
      </w:pPr>
      <w:r>
        <w:t>Strategic Housing Market Assessment for London Borough of Waltham Forest (2019) (EB4.1)</w:t>
      </w:r>
    </w:p>
    <w:p w14:paraId="20E0B489" w14:textId="58818A86" w:rsidR="2A7E29E1" w:rsidRDefault="2A7E29E1" w:rsidP="31167ECD">
      <w:pPr>
        <w:spacing w:after="0" w:line="240" w:lineRule="auto"/>
      </w:pPr>
      <w:r>
        <w:t>Growth Capacity Study (2018) (EB6.2)</w:t>
      </w:r>
    </w:p>
    <w:p w14:paraId="3EF946A3" w14:textId="52FE7757" w:rsidR="2A7E29E1" w:rsidRDefault="2A7E29E1" w:rsidP="31167ECD">
      <w:pPr>
        <w:spacing w:after="0" w:line="240" w:lineRule="auto"/>
      </w:pPr>
      <w:r>
        <w:t>Waltham Forest Employment Land Study (2019) (EB6.1)</w:t>
      </w:r>
    </w:p>
    <w:p w14:paraId="0735312E" w14:textId="6EE09229" w:rsidR="00380282" w:rsidRDefault="00380282" w:rsidP="31167ECD">
      <w:pPr>
        <w:spacing w:after="0" w:line="240" w:lineRule="auto"/>
      </w:pPr>
      <w:r>
        <w:t>Modifications Table (LPE5)</w:t>
      </w:r>
    </w:p>
    <w:p w14:paraId="234AF479" w14:textId="1D155F4C" w:rsidR="31167ECD" w:rsidRDefault="31167ECD" w:rsidP="31167ECD">
      <w:pPr>
        <w:spacing w:after="0" w:line="240" w:lineRule="auto"/>
      </w:pPr>
    </w:p>
    <w:p w14:paraId="4BE9E218" w14:textId="0FF4D376" w:rsidR="00A712F4" w:rsidRPr="00CC49E9" w:rsidRDefault="00E73BBC" w:rsidP="16484E5C">
      <w:pPr>
        <w:rPr>
          <w:b/>
          <w:bCs/>
          <w:color w:val="FF0000"/>
        </w:rPr>
      </w:pPr>
      <w:r w:rsidRPr="16484E5C">
        <w:rPr>
          <w:b/>
          <w:bCs/>
        </w:rPr>
        <w:t>Issue</w:t>
      </w:r>
      <w:r w:rsidR="00CC49E9" w:rsidRPr="16484E5C">
        <w:rPr>
          <w:b/>
          <w:bCs/>
        </w:rPr>
        <w:t xml:space="preserve"> 1</w:t>
      </w:r>
      <w:r w:rsidR="009D4203" w:rsidRPr="16484E5C">
        <w:rPr>
          <w:b/>
          <w:bCs/>
        </w:rPr>
        <w:t xml:space="preserve"> -</w:t>
      </w:r>
      <w:r w:rsidR="005A2FEA" w:rsidRPr="16484E5C">
        <w:rPr>
          <w:b/>
          <w:bCs/>
        </w:rPr>
        <w:t xml:space="preserve"> </w:t>
      </w:r>
      <w:r w:rsidR="00CC49E9" w:rsidRPr="16484E5C">
        <w:rPr>
          <w:rFonts w:eastAsia="Calibri" w:cs="Times New Roman"/>
          <w:b/>
          <w:bCs/>
          <w:lang w:eastAsia="en-GB"/>
        </w:rPr>
        <w:t xml:space="preserve">Whether the </w:t>
      </w:r>
      <w:r w:rsidR="000F7460" w:rsidRPr="16484E5C">
        <w:rPr>
          <w:rFonts w:eastAsia="Calibri" w:cs="Times New Roman"/>
          <w:b/>
          <w:bCs/>
          <w:lang w:eastAsia="en-GB"/>
        </w:rPr>
        <w:t>vision and strategic objectives have been positively prepared and are justified, effective, consistent with national policy and in general conformity with the Lo</w:t>
      </w:r>
      <w:r w:rsidR="006F353D" w:rsidRPr="16484E5C">
        <w:rPr>
          <w:rFonts w:eastAsia="Calibri" w:cs="Times New Roman"/>
          <w:b/>
          <w:bCs/>
          <w:lang w:eastAsia="en-GB"/>
        </w:rPr>
        <w:t>ndon Plan with regard to the achievement of sustainable development</w:t>
      </w:r>
      <w:r w:rsidR="00D4473F" w:rsidRPr="16484E5C">
        <w:rPr>
          <w:rFonts w:eastAsia="Calibri" w:cs="Times New Roman"/>
          <w:b/>
          <w:bCs/>
          <w:lang w:eastAsia="en-GB"/>
        </w:rPr>
        <w:t xml:space="preserve"> </w:t>
      </w:r>
    </w:p>
    <w:p w14:paraId="72A65D20" w14:textId="38ADF5E2" w:rsidR="004704D9" w:rsidRPr="00B60DB9" w:rsidRDefault="23995F81" w:rsidP="3A42B3B3">
      <w:pPr>
        <w:rPr>
          <w:i/>
          <w:iCs/>
        </w:rPr>
      </w:pPr>
      <w:r w:rsidRPr="3A42B3B3">
        <w:rPr>
          <w:i/>
          <w:iCs/>
        </w:rPr>
        <w:t>Key areas</w:t>
      </w:r>
      <w:r w:rsidR="29532419" w:rsidRPr="3A42B3B3">
        <w:rPr>
          <w:i/>
          <w:iCs/>
        </w:rPr>
        <w:t xml:space="preserve"> for discussion:</w:t>
      </w:r>
    </w:p>
    <w:p w14:paraId="5025277F" w14:textId="5792F193" w:rsidR="2A7E29E1" w:rsidRDefault="2A7E29E1" w:rsidP="2F2BE7E4">
      <w:pPr>
        <w:pStyle w:val="ListParagraph"/>
        <w:numPr>
          <w:ilvl w:val="0"/>
          <w:numId w:val="14"/>
        </w:numPr>
        <w:spacing w:after="0" w:line="240" w:lineRule="auto"/>
        <w:rPr>
          <w:rFonts w:eastAsia="Verdana" w:cs="Verdana"/>
          <w:color w:val="000000" w:themeColor="text1"/>
        </w:rPr>
      </w:pPr>
      <w:r w:rsidRPr="2F2BE7E4">
        <w:rPr>
          <w:rFonts w:eastAsia="Verdana" w:cs="Verdana"/>
          <w:color w:val="000000" w:themeColor="text1"/>
        </w:rPr>
        <w:t>Is an additional strategic objective relating to the historic environment necessary for the soundness of the Plan? (Question 26)</w:t>
      </w:r>
    </w:p>
    <w:p w14:paraId="007BF1EC" w14:textId="39CA23E4" w:rsidR="2A7E29E1" w:rsidRDefault="2A7E29E1" w:rsidP="2A7E29E1">
      <w:pPr>
        <w:spacing w:after="0" w:line="240" w:lineRule="auto"/>
        <w:rPr>
          <w:rFonts w:eastAsia="Verdana" w:cs="Verdana"/>
          <w:color w:val="000000" w:themeColor="text1"/>
        </w:rPr>
      </w:pPr>
    </w:p>
    <w:p w14:paraId="3CD72BAE" w14:textId="444FA83E" w:rsidR="79401781" w:rsidRDefault="79401781" w:rsidP="2A7E29E1">
      <w:pPr>
        <w:pStyle w:val="ListParagraph"/>
        <w:numPr>
          <w:ilvl w:val="0"/>
          <w:numId w:val="14"/>
        </w:numPr>
        <w:spacing w:after="0" w:line="240" w:lineRule="auto"/>
        <w:rPr>
          <w:rFonts w:eastAsia="Verdana" w:cs="Verdana"/>
          <w:color w:val="000000" w:themeColor="text1"/>
        </w:rPr>
      </w:pPr>
      <w:r w:rsidRPr="2A7E29E1">
        <w:rPr>
          <w:rFonts w:eastAsia="Verdana" w:cs="Verdana"/>
        </w:rPr>
        <w:t>Whether Policy 1 which states that “A presumption in favour of sustainable development will be applied to all development management decisions”</w:t>
      </w:r>
      <w:r w:rsidRPr="2A7E29E1">
        <w:rPr>
          <w:rFonts w:eastAsia="Verdana" w:cs="Verdana"/>
          <w:color w:val="FF0000"/>
        </w:rPr>
        <w:t xml:space="preserve"> </w:t>
      </w:r>
      <w:r w:rsidR="2A7E29E1" w:rsidRPr="2A7E29E1">
        <w:rPr>
          <w:rFonts w:eastAsia="Verdana" w:cs="Verdana"/>
          <w:color w:val="000000" w:themeColor="text1"/>
        </w:rPr>
        <w:t>is consistent with paragraph 11(d) of the National Planning Policy Framework (Question 27)</w:t>
      </w:r>
    </w:p>
    <w:p w14:paraId="7339D4D7" w14:textId="57256F31" w:rsidR="2A7E29E1" w:rsidRDefault="2A7E29E1" w:rsidP="5732C7F9">
      <w:pPr>
        <w:spacing w:after="0" w:line="240" w:lineRule="auto"/>
        <w:rPr>
          <w:rFonts w:eastAsia="Verdana" w:cs="Verdana"/>
          <w:color w:val="000000" w:themeColor="text1"/>
        </w:rPr>
      </w:pPr>
    </w:p>
    <w:p w14:paraId="4BA67F6F" w14:textId="68AC2A7E" w:rsidR="2A7E29E1" w:rsidRDefault="2A7E29E1" w:rsidP="2A7E29E1">
      <w:pPr>
        <w:spacing w:after="0" w:line="240" w:lineRule="auto"/>
        <w:rPr>
          <w:rFonts w:eastAsia="Verdana" w:cs="Verdana"/>
          <w:color w:val="FF0000"/>
        </w:rPr>
      </w:pPr>
    </w:p>
    <w:p w14:paraId="54DC7288" w14:textId="51809A90" w:rsidR="254EB811" w:rsidRDefault="6FD799EA" w:rsidP="5732C7F9">
      <w:pPr>
        <w:rPr>
          <w:b/>
          <w:bCs/>
          <w:color w:val="FF0000"/>
        </w:rPr>
      </w:pPr>
      <w:r w:rsidRPr="5732C7F9">
        <w:rPr>
          <w:b/>
          <w:bCs/>
        </w:rPr>
        <w:t xml:space="preserve">Issue 2 - </w:t>
      </w:r>
      <w:r w:rsidRPr="5732C7F9">
        <w:rPr>
          <w:rFonts w:eastAsia="Calibri" w:cs="Times New Roman"/>
          <w:b/>
          <w:bCs/>
          <w:lang w:eastAsia="en-GB"/>
        </w:rPr>
        <w:t xml:space="preserve">Whether the </w:t>
      </w:r>
      <w:r w:rsidR="2F0261F9" w:rsidRPr="5732C7F9">
        <w:rPr>
          <w:rFonts w:eastAsia="Calibri" w:cs="Times New Roman"/>
          <w:b/>
          <w:bCs/>
          <w:lang w:eastAsia="en-GB"/>
        </w:rPr>
        <w:t>a</w:t>
      </w:r>
      <w:r w:rsidR="2660819C" w:rsidRPr="5732C7F9">
        <w:rPr>
          <w:rFonts w:eastAsia="Calibri" w:cs="Times New Roman"/>
          <w:b/>
          <w:bCs/>
          <w:lang w:eastAsia="en-GB"/>
        </w:rPr>
        <w:t>ssessment of housing need and scale of housing and employment growth is justified</w:t>
      </w:r>
      <w:r w:rsidR="1061ED9F" w:rsidRPr="5732C7F9">
        <w:rPr>
          <w:rFonts w:eastAsia="Calibri" w:cs="Times New Roman"/>
          <w:b/>
          <w:bCs/>
          <w:lang w:eastAsia="en-GB"/>
        </w:rPr>
        <w:t>, consistent with national policy and in general conformity with the London Plan</w:t>
      </w:r>
      <w:r w:rsidR="3FC2B61D" w:rsidRPr="5732C7F9">
        <w:rPr>
          <w:rFonts w:eastAsia="Calibri" w:cs="Times New Roman"/>
          <w:b/>
          <w:bCs/>
          <w:lang w:eastAsia="en-GB"/>
        </w:rPr>
        <w:t xml:space="preserve"> </w:t>
      </w:r>
    </w:p>
    <w:p w14:paraId="4163FFD3" w14:textId="5BCB96B2" w:rsidR="00927370" w:rsidRPr="00B60DB9" w:rsidRDefault="518C03B1" w:rsidP="3A42B3B3">
      <w:pPr>
        <w:rPr>
          <w:i/>
          <w:iCs/>
        </w:rPr>
      </w:pPr>
      <w:r w:rsidRPr="3A42B3B3">
        <w:rPr>
          <w:i/>
          <w:iCs/>
        </w:rPr>
        <w:t>Key areas for discussion:</w:t>
      </w:r>
    </w:p>
    <w:p w14:paraId="37153218" w14:textId="7227F597" w:rsidR="79401781" w:rsidRDefault="79401781" w:rsidP="5732C7F9">
      <w:pPr>
        <w:pStyle w:val="ListParagraph"/>
        <w:numPr>
          <w:ilvl w:val="0"/>
          <w:numId w:val="13"/>
        </w:numPr>
        <w:spacing w:after="0" w:line="240" w:lineRule="auto"/>
      </w:pPr>
      <w:r>
        <w:t xml:space="preserve">The scale of housing provision and the evidence </w:t>
      </w:r>
      <w:r w:rsidR="2A7E29E1">
        <w:t>that indicates that the Plan’s housing strategy is deliverable (Questions 29 and 30)</w:t>
      </w:r>
    </w:p>
    <w:p w14:paraId="798B1580" w14:textId="74FF6B07" w:rsidR="5732C7F9" w:rsidRDefault="5732C7F9" w:rsidP="5732C7F9">
      <w:pPr>
        <w:spacing w:after="0" w:line="240" w:lineRule="auto"/>
      </w:pPr>
    </w:p>
    <w:p w14:paraId="012DC29D" w14:textId="4A625B40" w:rsidR="7919DF53" w:rsidRDefault="7919DF53" w:rsidP="5732C7F9">
      <w:pPr>
        <w:pStyle w:val="ListParagraph"/>
        <w:numPr>
          <w:ilvl w:val="0"/>
          <w:numId w:val="5"/>
        </w:numPr>
        <w:spacing w:after="0" w:line="240" w:lineRule="auto"/>
      </w:pPr>
      <w:r>
        <w:t>The scale and distribution of employment land and whether it is aligned with the strategy for housing</w:t>
      </w:r>
    </w:p>
    <w:p w14:paraId="119DD0F8" w14:textId="7BF096EF" w:rsidR="5732C7F9" w:rsidRDefault="5732C7F9" w:rsidP="5732C7F9">
      <w:pPr>
        <w:spacing w:after="0" w:line="240" w:lineRule="auto"/>
      </w:pPr>
    </w:p>
    <w:p w14:paraId="0E94985A" w14:textId="0F83645F" w:rsidR="79401781" w:rsidRDefault="79401781" w:rsidP="5732C7F9">
      <w:pPr>
        <w:pStyle w:val="ListParagraph"/>
        <w:numPr>
          <w:ilvl w:val="0"/>
          <w:numId w:val="12"/>
        </w:numPr>
        <w:spacing w:after="0" w:line="240" w:lineRule="auto"/>
        <w:rPr>
          <w:color w:val="FF0000"/>
        </w:rPr>
      </w:pPr>
      <w:r>
        <w:t>Whether the proposed changes to the Plan period have any implications for the housing and employment requirement (Question 31)</w:t>
      </w:r>
    </w:p>
    <w:p w14:paraId="4987DCF8" w14:textId="6E72871D" w:rsidR="5732C7F9" w:rsidRDefault="5732C7F9" w:rsidP="5732C7F9">
      <w:pPr>
        <w:spacing w:after="0" w:line="240" w:lineRule="auto"/>
        <w:rPr>
          <w:color w:val="FF0000"/>
        </w:rPr>
      </w:pPr>
    </w:p>
    <w:p w14:paraId="45987EB1" w14:textId="131A747E" w:rsidR="79401781" w:rsidRDefault="58D3EA11" w:rsidP="5732C7F9">
      <w:pPr>
        <w:pStyle w:val="ListParagraph"/>
        <w:numPr>
          <w:ilvl w:val="0"/>
          <w:numId w:val="11"/>
        </w:numPr>
        <w:spacing w:after="0" w:line="240" w:lineRule="auto"/>
      </w:pPr>
      <w:r>
        <w:t>Whether the overall level of growth is justified and whether the mitigation measures proposed to avoid adverse effects on the integrity of European sites are sufficiently developed/detailed to enable us to conclude that the requirements of the Habitats Regulations have been met (Question 32)</w:t>
      </w:r>
    </w:p>
    <w:p w14:paraId="56A2F921" w14:textId="0BAAD8F5" w:rsidR="5732C7F9" w:rsidRDefault="5732C7F9" w:rsidP="5732C7F9">
      <w:pPr>
        <w:rPr>
          <w:rFonts w:eastAsia="Verdana" w:cs="Verdana"/>
          <w:color w:val="FF0000"/>
        </w:rPr>
      </w:pPr>
    </w:p>
    <w:p w14:paraId="4332859A" w14:textId="0A19735C" w:rsidR="0017129E" w:rsidRDefault="0017129E" w:rsidP="16484E5C">
      <w:pPr>
        <w:rPr>
          <w:b/>
          <w:bCs/>
          <w:color w:val="FF0000"/>
          <w:lang w:eastAsia="en-GB"/>
        </w:rPr>
      </w:pPr>
      <w:r w:rsidRPr="16484E5C">
        <w:rPr>
          <w:b/>
          <w:bCs/>
        </w:rPr>
        <w:t xml:space="preserve">Issue 3 - </w:t>
      </w:r>
      <w:r w:rsidRPr="16484E5C">
        <w:rPr>
          <w:rFonts w:eastAsia="Calibri" w:cs="Times New Roman"/>
          <w:b/>
          <w:bCs/>
          <w:lang w:eastAsia="en-GB"/>
        </w:rPr>
        <w:t xml:space="preserve">Whether the </w:t>
      </w:r>
      <w:r w:rsidR="001023EE" w:rsidRPr="16484E5C">
        <w:rPr>
          <w:rFonts w:eastAsia="Calibri" w:cs="Times New Roman"/>
          <w:b/>
          <w:bCs/>
          <w:lang w:eastAsia="en-GB"/>
        </w:rPr>
        <w:t>spatial strategy and t</w:t>
      </w:r>
      <w:r w:rsidR="003F251B" w:rsidRPr="16484E5C">
        <w:rPr>
          <w:rFonts w:eastAsia="Calibri" w:cs="Times New Roman"/>
          <w:b/>
          <w:bCs/>
          <w:lang w:eastAsia="en-GB"/>
        </w:rPr>
        <w:t xml:space="preserve">he distribution of housing, employment and other development is justified, effective and in </w:t>
      </w:r>
      <w:r w:rsidR="006470F9" w:rsidRPr="16484E5C">
        <w:rPr>
          <w:rFonts w:eastAsia="Calibri" w:cs="Times New Roman"/>
          <w:b/>
          <w:bCs/>
          <w:lang w:eastAsia="en-GB"/>
        </w:rPr>
        <w:t>general conformity with the London Plan?</w:t>
      </w:r>
      <w:r w:rsidR="00D4473F" w:rsidRPr="16484E5C">
        <w:rPr>
          <w:rFonts w:eastAsia="Calibri" w:cs="Times New Roman"/>
          <w:b/>
          <w:bCs/>
          <w:lang w:eastAsia="en-GB"/>
        </w:rPr>
        <w:t xml:space="preserve"> </w:t>
      </w:r>
    </w:p>
    <w:p w14:paraId="7203DE40" w14:textId="3C2B63B7" w:rsidR="00BF3C91" w:rsidRPr="00B60DB9" w:rsidRDefault="2FE96354" w:rsidP="3A42B3B3">
      <w:pPr>
        <w:rPr>
          <w:i/>
          <w:iCs/>
        </w:rPr>
      </w:pPr>
      <w:r w:rsidRPr="3A42B3B3">
        <w:rPr>
          <w:i/>
          <w:iCs/>
        </w:rPr>
        <w:t>Key areas for discussion:</w:t>
      </w:r>
    </w:p>
    <w:p w14:paraId="58D90405" w14:textId="233CD698" w:rsidR="2F2BE7E4" w:rsidRDefault="2A7E29E1" w:rsidP="5732C7F9">
      <w:pPr>
        <w:pStyle w:val="ListParagraph"/>
        <w:numPr>
          <w:ilvl w:val="0"/>
          <w:numId w:val="10"/>
        </w:numPr>
        <w:spacing w:after="0" w:line="240" w:lineRule="auto"/>
      </w:pPr>
      <w:r>
        <w:t>How the strategic locations and site opportunity locations have been identified. whether they are justified and how the scale of growth in each area has been arrived at (Questions 34 – 36)</w:t>
      </w:r>
    </w:p>
    <w:p w14:paraId="035CD491" w14:textId="1FE22DEA" w:rsidR="5732C7F9" w:rsidRDefault="5732C7F9" w:rsidP="5732C7F9">
      <w:pPr>
        <w:spacing w:after="0" w:line="240" w:lineRule="auto"/>
      </w:pPr>
    </w:p>
    <w:p w14:paraId="4D03438D" w14:textId="49B7CB98" w:rsidR="2F2BE7E4" w:rsidRDefault="2F2BE7E4" w:rsidP="5732C7F9">
      <w:pPr>
        <w:pStyle w:val="ListParagraph"/>
        <w:numPr>
          <w:ilvl w:val="0"/>
          <w:numId w:val="10"/>
        </w:numPr>
        <w:spacing w:after="0" w:line="240" w:lineRule="auto"/>
      </w:pPr>
      <w:r>
        <w:t>Whether the levels of growth to South, Central and North Waltham Forest in Policy 4 (Location of Growth) are justified and how they have been arrived at</w:t>
      </w:r>
    </w:p>
    <w:p w14:paraId="154212BC" w14:textId="73A4E66F" w:rsidR="7919DF53" w:rsidRDefault="7919DF53" w:rsidP="5732C7F9">
      <w:pPr>
        <w:spacing w:after="0" w:line="240" w:lineRule="auto"/>
      </w:pPr>
    </w:p>
    <w:p w14:paraId="76C2E07F" w14:textId="54DC8160" w:rsidR="79401781" w:rsidRDefault="79401781" w:rsidP="5732C7F9">
      <w:pPr>
        <w:pStyle w:val="ListParagraph"/>
        <w:numPr>
          <w:ilvl w:val="0"/>
          <w:numId w:val="9"/>
        </w:numPr>
        <w:spacing w:after="0" w:line="240" w:lineRule="auto"/>
        <w:rPr>
          <w:rFonts w:eastAsia="Verdana" w:cs="Verdana"/>
        </w:rPr>
      </w:pPr>
      <w:r w:rsidRPr="5732C7F9">
        <w:rPr>
          <w:rFonts w:eastAsia="Verdana" w:cs="Verdana"/>
        </w:rPr>
        <w:t>The approach to development ‘elsewhere in the Borough’ in Policy 4 (Question 38)</w:t>
      </w:r>
    </w:p>
    <w:p w14:paraId="3DA2658E" w14:textId="0F589BB0" w:rsidR="2F2BE7E4" w:rsidRDefault="2F2BE7E4" w:rsidP="5732C7F9">
      <w:pPr>
        <w:spacing w:after="0" w:line="240" w:lineRule="auto"/>
        <w:rPr>
          <w:rFonts w:eastAsia="Verdana" w:cs="Verdana"/>
          <w:color w:val="FF0000"/>
        </w:rPr>
      </w:pPr>
    </w:p>
    <w:p w14:paraId="4DA8A03C" w14:textId="49C160EC" w:rsidR="2F2BE7E4" w:rsidRDefault="79401781" w:rsidP="5732C7F9">
      <w:pPr>
        <w:pStyle w:val="ListParagraph"/>
        <w:numPr>
          <w:ilvl w:val="0"/>
          <w:numId w:val="10"/>
        </w:numPr>
        <w:spacing w:after="0" w:line="240" w:lineRule="auto"/>
      </w:pPr>
      <w:r>
        <w:t>Consistency between Policy 4 and Policies 9, 10 and 11 and the naming of strategic locations and Centres in those policies and the diagrams/figures in the Plan (Questions 34 - 37)</w:t>
      </w:r>
    </w:p>
    <w:p w14:paraId="6C9E5142" w14:textId="4B45A580" w:rsidR="5732C7F9" w:rsidRDefault="5732C7F9" w:rsidP="5732C7F9">
      <w:pPr>
        <w:spacing w:after="0" w:line="240" w:lineRule="auto"/>
      </w:pPr>
    </w:p>
    <w:p w14:paraId="2C6D51D6" w14:textId="6FC5ED0B" w:rsidR="2A7E29E1" w:rsidRDefault="2A7E29E1" w:rsidP="5732C7F9">
      <w:pPr>
        <w:pStyle w:val="ListParagraph"/>
        <w:numPr>
          <w:ilvl w:val="0"/>
          <w:numId w:val="10"/>
        </w:numPr>
        <w:spacing w:after="0" w:line="240" w:lineRule="auto"/>
      </w:pPr>
      <w:r>
        <w:t>The implementation of Policy 5 (Management of Growth) and the role of area based Supplementary Planning Documents and/or masterplans to guide and coordinate development within strategic location</w:t>
      </w:r>
    </w:p>
    <w:p w14:paraId="2965321D" w14:textId="4623BF5C" w:rsidR="0017129E" w:rsidRPr="00D602CF" w:rsidRDefault="58D3EA11" w:rsidP="2F2BE7E4">
      <w:pPr>
        <w:spacing w:after="0" w:line="240" w:lineRule="auto"/>
        <w:rPr>
          <w:rFonts w:eastAsia="Verdana" w:cs="Verdana"/>
          <w:color w:val="FF0000"/>
        </w:rPr>
      </w:pPr>
      <w:r w:rsidRPr="2F2BE7E4">
        <w:rPr>
          <w:rFonts w:eastAsia="Verdana" w:cs="Verdana"/>
          <w:color w:val="FF0000"/>
        </w:rPr>
        <w:t xml:space="preserve"> </w:t>
      </w:r>
    </w:p>
    <w:p w14:paraId="387C4C1D" w14:textId="7D91E996" w:rsidR="2A7E29E1" w:rsidRDefault="2A7E29E1" w:rsidP="2A7E29E1">
      <w:pPr>
        <w:spacing w:after="0" w:line="240" w:lineRule="auto"/>
        <w:rPr>
          <w:rFonts w:eastAsia="Verdana" w:cs="Verdana"/>
          <w:color w:val="FF0000"/>
        </w:rPr>
      </w:pPr>
    </w:p>
    <w:p w14:paraId="56AE24C6" w14:textId="5115D8B1" w:rsidR="2F2BE7E4" w:rsidRDefault="2F2BE7E4" w:rsidP="5732C7F9">
      <w:pPr>
        <w:pStyle w:val="ListParagraph"/>
        <w:numPr>
          <w:ilvl w:val="0"/>
          <w:numId w:val="6"/>
        </w:numPr>
        <w:spacing w:after="0" w:line="240" w:lineRule="auto"/>
        <w:rPr>
          <w:rFonts w:eastAsia="Verdana" w:cs="Verdana"/>
        </w:rPr>
      </w:pPr>
      <w:r w:rsidRPr="5732C7F9">
        <w:rPr>
          <w:rFonts w:eastAsia="Verdana" w:cs="Verdana"/>
        </w:rPr>
        <w:t>Green Belt and Metropolitan Open Land (Question 39)</w:t>
      </w:r>
    </w:p>
    <w:p w14:paraId="011C2E3C" w14:textId="0EE13ED5" w:rsidR="2F2BE7E4" w:rsidRDefault="2F2BE7E4" w:rsidP="2F2BE7E4">
      <w:pPr>
        <w:spacing w:after="0" w:line="240" w:lineRule="auto"/>
        <w:rPr>
          <w:rFonts w:eastAsia="Verdana" w:cs="Verdana"/>
        </w:rPr>
      </w:pPr>
    </w:p>
    <w:p w14:paraId="6962F32E" w14:textId="50F81791" w:rsidR="2F2BE7E4" w:rsidRDefault="2F2BE7E4" w:rsidP="2F2BE7E4">
      <w:pPr>
        <w:spacing w:after="0" w:line="240" w:lineRule="auto"/>
        <w:rPr>
          <w:rFonts w:eastAsia="Verdana" w:cs="Verdana"/>
        </w:rPr>
      </w:pPr>
    </w:p>
    <w:p w14:paraId="0C5AE990" w14:textId="1F8A92A3" w:rsidR="2A7E29E1" w:rsidRDefault="2A7E29E1" w:rsidP="2F2BE7E4">
      <w:pPr>
        <w:pStyle w:val="ListParagraph"/>
        <w:numPr>
          <w:ilvl w:val="0"/>
          <w:numId w:val="6"/>
        </w:numPr>
        <w:spacing w:after="0" w:line="240" w:lineRule="auto"/>
        <w:rPr>
          <w:rFonts w:eastAsia="Verdana" w:cs="Verdana"/>
        </w:rPr>
      </w:pPr>
      <w:r w:rsidRPr="2F2BE7E4">
        <w:rPr>
          <w:rFonts w:eastAsia="Verdana" w:cs="Verdana"/>
        </w:rPr>
        <w:lastRenderedPageBreak/>
        <w:t>The strategic approach to air quality and flood risk (Questions 40 &amp; 41)</w:t>
      </w:r>
    </w:p>
    <w:p w14:paraId="1FD2018E" w14:textId="44E21B54" w:rsidR="2F2BE7E4" w:rsidRDefault="2F2BE7E4" w:rsidP="2F2BE7E4">
      <w:pPr>
        <w:spacing w:after="0" w:line="240" w:lineRule="auto"/>
        <w:rPr>
          <w:rFonts w:eastAsia="Verdana" w:cs="Verdana"/>
          <w:i/>
          <w:iCs/>
        </w:rPr>
      </w:pPr>
    </w:p>
    <w:p w14:paraId="29BFCA2B" w14:textId="69DB4B32" w:rsidR="2F2BE7E4" w:rsidRDefault="2F2BE7E4" w:rsidP="2F2BE7E4">
      <w:pPr>
        <w:spacing w:after="0" w:line="240" w:lineRule="auto"/>
        <w:rPr>
          <w:rFonts w:eastAsia="Verdana" w:cs="Verdana"/>
          <w:i/>
          <w:iCs/>
        </w:rPr>
      </w:pPr>
      <w:r w:rsidRPr="2F2BE7E4">
        <w:rPr>
          <w:rFonts w:eastAsia="Verdana" w:cs="Verdana"/>
          <w:i/>
          <w:iCs/>
        </w:rPr>
        <w:t>(Note – air quality and flood risk will be covered in more detail in Matter 5)</w:t>
      </w:r>
    </w:p>
    <w:p w14:paraId="0276B8D8" w14:textId="3A4CD744" w:rsidR="0017129E" w:rsidRPr="00D602CF" w:rsidRDefault="0017129E" w:rsidP="79401781">
      <w:pPr>
        <w:spacing w:after="0" w:line="240" w:lineRule="auto"/>
        <w:rPr>
          <w:rFonts w:eastAsia="Verdana" w:cs="Verdana"/>
          <w:color w:val="FF0000"/>
        </w:rPr>
      </w:pPr>
    </w:p>
    <w:p w14:paraId="758D3637" w14:textId="2C3177E9" w:rsidR="0017129E" w:rsidRPr="00D602CF" w:rsidRDefault="558E1570" w:rsidP="79401781">
      <w:pPr>
        <w:rPr>
          <w:b/>
          <w:bCs/>
        </w:rPr>
      </w:pPr>
      <w:r w:rsidRPr="2F2BE7E4">
        <w:rPr>
          <w:rFonts w:eastAsia="Calibri" w:cs="Times New Roman"/>
          <w:b/>
          <w:bCs/>
          <w:lang w:eastAsia="en-GB"/>
        </w:rPr>
        <w:t xml:space="preserve">Issue 4- </w:t>
      </w:r>
      <w:r w:rsidR="2FE96354" w:rsidRPr="2F2BE7E4">
        <w:rPr>
          <w:rFonts w:eastAsia="Calibri" w:cs="Times New Roman"/>
          <w:b/>
          <w:bCs/>
          <w:lang w:eastAsia="en-GB"/>
        </w:rPr>
        <w:t xml:space="preserve">Whether the </w:t>
      </w:r>
      <w:r w:rsidR="29C7A5B3" w:rsidRPr="2F2BE7E4">
        <w:rPr>
          <w:rFonts w:eastAsia="Calibri" w:cs="Times New Roman"/>
          <w:b/>
          <w:bCs/>
          <w:lang w:eastAsia="en-GB"/>
        </w:rPr>
        <w:t>Plan’s growth strategy</w:t>
      </w:r>
      <w:r w:rsidR="6338A25E" w:rsidRPr="2F2BE7E4">
        <w:rPr>
          <w:rFonts w:eastAsia="Calibri" w:cs="Times New Roman"/>
          <w:b/>
          <w:bCs/>
          <w:lang w:eastAsia="en-GB"/>
        </w:rPr>
        <w:t xml:space="preserve"> is deliverable including in development viability terms</w:t>
      </w:r>
    </w:p>
    <w:p w14:paraId="15B8F2A8" w14:textId="25E23C8E" w:rsidR="003D518F" w:rsidRPr="00007F57" w:rsidRDefault="2F2BE7E4" w:rsidP="2F2BE7E4">
      <w:pPr>
        <w:rPr>
          <w:i/>
          <w:iCs/>
        </w:rPr>
      </w:pPr>
      <w:r w:rsidRPr="2F2BE7E4">
        <w:rPr>
          <w:i/>
          <w:iCs/>
        </w:rPr>
        <w:t>(Note – Plan viability will be covered in more detail in Matter 8)</w:t>
      </w:r>
    </w:p>
    <w:p w14:paraId="63BFEDAC" w14:textId="6A7A8E01" w:rsidR="003D518F" w:rsidRPr="00007F57" w:rsidRDefault="4C0C5489" w:rsidP="2F2BE7E4">
      <w:pPr>
        <w:rPr>
          <w:highlight w:val="yellow"/>
        </w:rPr>
      </w:pPr>
      <w:r w:rsidRPr="3A42B3B3">
        <w:rPr>
          <w:i/>
          <w:iCs/>
        </w:rPr>
        <w:t>Key areas for discussion</w:t>
      </w:r>
    </w:p>
    <w:p w14:paraId="4B4C2CB3" w14:textId="7ABA2425" w:rsidR="2F2BE7E4" w:rsidRDefault="2F2BE7E4" w:rsidP="5732C7F9">
      <w:pPr>
        <w:pStyle w:val="ListParagraph"/>
        <w:numPr>
          <w:ilvl w:val="0"/>
          <w:numId w:val="7"/>
        </w:numPr>
        <w:spacing w:after="0" w:line="240" w:lineRule="auto"/>
        <w:rPr>
          <w:rFonts w:eastAsia="Verdana" w:cs="Verdana"/>
        </w:rPr>
      </w:pPr>
      <w:r w:rsidRPr="5732C7F9">
        <w:rPr>
          <w:rFonts w:eastAsia="Verdana" w:cs="Verdana"/>
        </w:rPr>
        <w:t>The role of Policy 3 (Infrastructure for Growth) in securing key infrastructure and how it will be implemented (Question 43)</w:t>
      </w:r>
    </w:p>
    <w:p w14:paraId="48414AF1" w14:textId="1C4ECDB9" w:rsidR="2F2BE7E4" w:rsidRDefault="2F2BE7E4" w:rsidP="5732C7F9">
      <w:pPr>
        <w:spacing w:after="0" w:line="240" w:lineRule="auto"/>
        <w:rPr>
          <w:rFonts w:eastAsia="Verdana" w:cs="Verdana"/>
        </w:rPr>
      </w:pPr>
    </w:p>
    <w:p w14:paraId="7C125786" w14:textId="2D5147CA" w:rsidR="2F2BE7E4" w:rsidRDefault="2F2BE7E4" w:rsidP="2F2BE7E4">
      <w:pPr>
        <w:pStyle w:val="ListParagraph"/>
        <w:numPr>
          <w:ilvl w:val="0"/>
          <w:numId w:val="7"/>
        </w:numPr>
        <w:spacing w:after="0" w:line="240" w:lineRule="auto"/>
        <w:rPr>
          <w:rFonts w:eastAsia="Verdana" w:cs="Verdana"/>
        </w:rPr>
      </w:pPr>
      <w:r w:rsidRPr="5732C7F9">
        <w:rPr>
          <w:rFonts w:eastAsia="Verdana" w:cs="Verdana"/>
        </w:rPr>
        <w:t>The role of the Infrastructure Delivery Plan in delivering the Plan’s growth strategy</w:t>
      </w:r>
    </w:p>
    <w:p w14:paraId="35670E24" w14:textId="489D2529" w:rsidR="2F2BE7E4" w:rsidRDefault="2F2BE7E4" w:rsidP="5732C7F9">
      <w:pPr>
        <w:spacing w:after="0" w:line="240" w:lineRule="auto"/>
        <w:rPr>
          <w:rFonts w:eastAsia="Verdana" w:cs="Verdana"/>
        </w:rPr>
      </w:pPr>
    </w:p>
    <w:p w14:paraId="750C0950" w14:textId="0267F2E1" w:rsidR="79401781" w:rsidRDefault="79401781" w:rsidP="5732C7F9">
      <w:pPr>
        <w:pStyle w:val="ListParagraph"/>
        <w:numPr>
          <w:ilvl w:val="0"/>
          <w:numId w:val="7"/>
        </w:numPr>
        <w:spacing w:after="0" w:line="240" w:lineRule="auto"/>
        <w:rPr>
          <w:rFonts w:eastAsia="Verdana" w:cs="Verdana"/>
        </w:rPr>
      </w:pPr>
      <w:r w:rsidRPr="5732C7F9">
        <w:rPr>
          <w:rFonts w:eastAsia="Verdana" w:cs="Verdana"/>
        </w:rPr>
        <w:t>Whether the required step change in the annual housing delivery rate is realistic and deliverable (Question 46)</w:t>
      </w:r>
    </w:p>
    <w:p w14:paraId="16D99A7A" w14:textId="182C9E8B" w:rsidR="79401781" w:rsidRDefault="79401781" w:rsidP="2A7E29E1">
      <w:pPr>
        <w:spacing w:after="0" w:line="240" w:lineRule="auto"/>
        <w:rPr>
          <w:rFonts w:eastAsia="Verdana" w:cs="Verdana"/>
          <w:color w:val="FF0000"/>
        </w:rPr>
      </w:pPr>
    </w:p>
    <w:p w14:paraId="243EBBB7" w14:textId="0D13AF0C" w:rsidR="2F2BE7E4" w:rsidRDefault="2F2BE7E4" w:rsidP="2F2BE7E4">
      <w:pPr>
        <w:spacing w:after="0" w:line="240" w:lineRule="auto"/>
        <w:rPr>
          <w:rFonts w:eastAsia="Verdana" w:cs="Verdana"/>
          <w:color w:val="FF0000"/>
        </w:rPr>
      </w:pPr>
    </w:p>
    <w:p w14:paraId="0B9A0479" w14:textId="59EADB39" w:rsidR="00354CA0" w:rsidRPr="0098524D" w:rsidRDefault="2A7E29E1" w:rsidP="2A7E29E1">
      <w:pPr>
        <w:pStyle w:val="ListParagraph"/>
        <w:ind w:left="0"/>
        <w:rPr>
          <w:b/>
          <w:bCs/>
        </w:rPr>
      </w:pPr>
      <w:r w:rsidRPr="5732C7F9">
        <w:rPr>
          <w:b/>
          <w:bCs/>
        </w:rPr>
        <w:t xml:space="preserve">Review of Matter 2 main modifications necessary for the soundness of the plan </w:t>
      </w:r>
    </w:p>
    <w:p w14:paraId="355C01AD" w14:textId="77777777" w:rsidR="00612285" w:rsidRPr="00B60DB9" w:rsidRDefault="00612285" w:rsidP="00612285">
      <w:pPr>
        <w:pStyle w:val="ListParagraph"/>
        <w:spacing w:before="120" w:after="0"/>
        <w:ind w:left="360" w:right="-228"/>
        <w:rPr>
          <w:i/>
        </w:rPr>
      </w:pPr>
    </w:p>
    <w:p w14:paraId="071D1C05" w14:textId="77777777" w:rsidR="000305BA" w:rsidRPr="000305BA" w:rsidRDefault="000305BA" w:rsidP="001A3ACC">
      <w:pPr>
        <w:pStyle w:val="ListParagraph"/>
        <w:ind w:left="360"/>
        <w:rPr>
          <w:b/>
          <w:sz w:val="20"/>
          <w:szCs w:val="20"/>
          <w:u w:val="single"/>
        </w:rPr>
      </w:pPr>
    </w:p>
    <w:p w14:paraId="7104DB97" w14:textId="122A9830" w:rsidR="005D1E82" w:rsidRPr="00B60DB9" w:rsidRDefault="00AC6D68" w:rsidP="008B69E4">
      <w:pPr>
        <w:pStyle w:val="ListParagraph"/>
        <w:numPr>
          <w:ilvl w:val="0"/>
          <w:numId w:val="17"/>
        </w:numPr>
        <w:rPr>
          <w:b/>
          <w:sz w:val="20"/>
          <w:szCs w:val="20"/>
          <w:u w:val="single"/>
        </w:rPr>
      </w:pPr>
      <w:r w:rsidRPr="00B60DB9">
        <w:rPr>
          <w:b/>
        </w:rPr>
        <w:t>Close</w:t>
      </w:r>
      <w:r w:rsidR="0095310A" w:rsidRPr="00B60DB9">
        <w:rPr>
          <w:b/>
        </w:rPr>
        <w:t xml:space="preserve"> </w:t>
      </w:r>
      <w:r w:rsidR="0098524D">
        <w:rPr>
          <w:b/>
        </w:rPr>
        <w:t>by 5pm</w:t>
      </w:r>
    </w:p>
    <w:p w14:paraId="23A2C3EE" w14:textId="71E4727D" w:rsidR="5732C7F9" w:rsidRDefault="5732C7F9" w:rsidP="5732C7F9">
      <w:pPr>
        <w:rPr>
          <w:b/>
          <w:bCs/>
          <w:sz w:val="20"/>
          <w:szCs w:val="20"/>
          <w:u w:val="single"/>
        </w:rPr>
      </w:pPr>
    </w:p>
    <w:p w14:paraId="03F81DE8" w14:textId="77777777" w:rsidR="006462AC" w:rsidRPr="00B60DB9" w:rsidRDefault="006462AC" w:rsidP="5732C7F9">
      <w:pPr>
        <w:spacing w:after="0"/>
        <w:rPr>
          <w:b/>
          <w:bCs/>
          <w:sz w:val="20"/>
          <w:szCs w:val="20"/>
          <w:u w:val="single"/>
        </w:rPr>
      </w:pPr>
    </w:p>
    <w:p w14:paraId="7290941F" w14:textId="304945A8" w:rsidR="5732C7F9" w:rsidRDefault="5732C7F9" w:rsidP="5732C7F9">
      <w:pPr>
        <w:spacing w:after="0"/>
        <w:rPr>
          <w:b/>
          <w:bCs/>
          <w:sz w:val="20"/>
          <w:szCs w:val="20"/>
          <w:u w:val="single"/>
        </w:rPr>
      </w:pPr>
    </w:p>
    <w:p w14:paraId="03C09E3E" w14:textId="38C63348" w:rsidR="5732C7F9" w:rsidRDefault="5732C7F9" w:rsidP="5732C7F9">
      <w:pPr>
        <w:spacing w:after="0"/>
        <w:rPr>
          <w:b/>
          <w:bCs/>
          <w:sz w:val="20"/>
          <w:szCs w:val="20"/>
          <w:u w:val="single"/>
        </w:rPr>
      </w:pPr>
    </w:p>
    <w:p w14:paraId="68373538" w14:textId="4F4B0936" w:rsidR="5732C7F9" w:rsidRDefault="5732C7F9" w:rsidP="5732C7F9">
      <w:pPr>
        <w:spacing w:after="0"/>
        <w:rPr>
          <w:b/>
          <w:bCs/>
          <w:sz w:val="20"/>
          <w:szCs w:val="20"/>
          <w:u w:val="single"/>
        </w:rPr>
      </w:pPr>
    </w:p>
    <w:p w14:paraId="79BC1EA6" w14:textId="08469DF5" w:rsidR="5732C7F9" w:rsidRDefault="5732C7F9" w:rsidP="5732C7F9">
      <w:pPr>
        <w:spacing w:after="0"/>
        <w:rPr>
          <w:b/>
          <w:bCs/>
          <w:sz w:val="20"/>
          <w:szCs w:val="20"/>
          <w:u w:val="single"/>
        </w:rPr>
      </w:pPr>
    </w:p>
    <w:p w14:paraId="628DFC74" w14:textId="75B43B62" w:rsidR="5732C7F9" w:rsidRDefault="5732C7F9" w:rsidP="5732C7F9">
      <w:pPr>
        <w:spacing w:after="0"/>
        <w:rPr>
          <w:b/>
          <w:bCs/>
          <w:sz w:val="20"/>
          <w:szCs w:val="20"/>
          <w:u w:val="single"/>
        </w:rPr>
      </w:pPr>
    </w:p>
    <w:p w14:paraId="356C7DFD" w14:textId="3912A2D1" w:rsidR="5732C7F9" w:rsidRDefault="5732C7F9" w:rsidP="5732C7F9">
      <w:pPr>
        <w:spacing w:after="0"/>
        <w:rPr>
          <w:b/>
          <w:bCs/>
          <w:sz w:val="20"/>
          <w:szCs w:val="20"/>
          <w:u w:val="single"/>
        </w:rPr>
      </w:pPr>
    </w:p>
    <w:p w14:paraId="162C5FDD" w14:textId="262752EB" w:rsidR="5732C7F9" w:rsidRDefault="5732C7F9" w:rsidP="5732C7F9">
      <w:pPr>
        <w:spacing w:after="0"/>
        <w:rPr>
          <w:b/>
          <w:bCs/>
          <w:sz w:val="20"/>
          <w:szCs w:val="20"/>
          <w:u w:val="single"/>
        </w:rPr>
      </w:pPr>
    </w:p>
    <w:p w14:paraId="79CB9421" w14:textId="4306034B" w:rsidR="5732C7F9" w:rsidRDefault="5732C7F9" w:rsidP="5732C7F9">
      <w:pPr>
        <w:spacing w:after="0"/>
        <w:rPr>
          <w:b/>
          <w:bCs/>
          <w:sz w:val="20"/>
          <w:szCs w:val="20"/>
          <w:u w:val="single"/>
        </w:rPr>
      </w:pPr>
    </w:p>
    <w:p w14:paraId="039B1A2E" w14:textId="6A5C122C" w:rsidR="5732C7F9" w:rsidRDefault="5732C7F9" w:rsidP="5732C7F9">
      <w:pPr>
        <w:spacing w:after="0"/>
        <w:rPr>
          <w:b/>
          <w:bCs/>
          <w:sz w:val="20"/>
          <w:szCs w:val="20"/>
          <w:u w:val="single"/>
        </w:rPr>
      </w:pPr>
    </w:p>
    <w:p w14:paraId="5ECC1E2D" w14:textId="04043781" w:rsidR="5732C7F9" w:rsidRDefault="5732C7F9" w:rsidP="5732C7F9">
      <w:pPr>
        <w:spacing w:after="0"/>
        <w:rPr>
          <w:b/>
          <w:bCs/>
          <w:sz w:val="20"/>
          <w:szCs w:val="20"/>
          <w:u w:val="single"/>
        </w:rPr>
      </w:pPr>
    </w:p>
    <w:p w14:paraId="7663C573" w14:textId="2E192170" w:rsidR="5732C7F9" w:rsidRDefault="5732C7F9" w:rsidP="5732C7F9">
      <w:pPr>
        <w:spacing w:after="0"/>
        <w:rPr>
          <w:b/>
          <w:bCs/>
          <w:sz w:val="20"/>
          <w:szCs w:val="20"/>
          <w:u w:val="single"/>
        </w:rPr>
      </w:pPr>
    </w:p>
    <w:p w14:paraId="3BEF4172" w14:textId="60338A5F" w:rsidR="5732C7F9" w:rsidRDefault="5732C7F9" w:rsidP="5732C7F9">
      <w:pPr>
        <w:spacing w:after="0"/>
        <w:rPr>
          <w:b/>
          <w:bCs/>
          <w:sz w:val="20"/>
          <w:szCs w:val="20"/>
          <w:u w:val="single"/>
        </w:rPr>
      </w:pPr>
    </w:p>
    <w:p w14:paraId="1BAB2B06" w14:textId="61E600D0" w:rsidR="5732C7F9" w:rsidRDefault="5732C7F9" w:rsidP="5732C7F9">
      <w:pPr>
        <w:spacing w:after="0"/>
        <w:rPr>
          <w:b/>
          <w:bCs/>
          <w:sz w:val="20"/>
          <w:szCs w:val="20"/>
          <w:u w:val="single"/>
        </w:rPr>
      </w:pPr>
    </w:p>
    <w:p w14:paraId="4D229609" w14:textId="3C03B7DE" w:rsidR="5732C7F9" w:rsidRDefault="5732C7F9" w:rsidP="5732C7F9">
      <w:pPr>
        <w:spacing w:after="0"/>
        <w:rPr>
          <w:b/>
          <w:bCs/>
          <w:sz w:val="20"/>
          <w:szCs w:val="20"/>
          <w:u w:val="single"/>
        </w:rPr>
      </w:pPr>
    </w:p>
    <w:p w14:paraId="33ECE110" w14:textId="68D109FF" w:rsidR="5732C7F9" w:rsidRDefault="5732C7F9" w:rsidP="5732C7F9">
      <w:pPr>
        <w:spacing w:after="0"/>
        <w:rPr>
          <w:b/>
          <w:bCs/>
          <w:sz w:val="20"/>
          <w:szCs w:val="20"/>
          <w:u w:val="single"/>
        </w:rPr>
      </w:pPr>
    </w:p>
    <w:p w14:paraId="6344056E" w14:textId="0E6008C5" w:rsidR="5732C7F9" w:rsidRDefault="5732C7F9" w:rsidP="5732C7F9">
      <w:pPr>
        <w:spacing w:after="0"/>
        <w:rPr>
          <w:b/>
          <w:bCs/>
          <w:sz w:val="20"/>
          <w:szCs w:val="20"/>
          <w:u w:val="single"/>
        </w:rPr>
      </w:pPr>
    </w:p>
    <w:p w14:paraId="4FBD14C5" w14:textId="3AE82D77" w:rsidR="5732C7F9" w:rsidRDefault="5732C7F9"/>
    <w:p w14:paraId="5867E1A0" w14:textId="1133745F" w:rsidR="5732C7F9" w:rsidRDefault="5732C7F9" w:rsidP="5732C7F9"/>
    <w:p w14:paraId="0D7C24D1" w14:textId="23121EB6" w:rsidR="5732C7F9" w:rsidRDefault="5732C7F9" w:rsidP="5732C7F9"/>
    <w:p w14:paraId="16769956" w14:textId="527696DB" w:rsidR="5732C7F9" w:rsidRDefault="5732C7F9" w:rsidP="5732C7F9"/>
    <w:p w14:paraId="29D213B6" w14:textId="12FE9896" w:rsidR="5732C7F9" w:rsidRDefault="5732C7F9" w:rsidP="5732C7F9"/>
    <w:p w14:paraId="742FB15A" w14:textId="46362A97" w:rsidR="5732C7F9" w:rsidRDefault="5732C7F9" w:rsidP="5732C7F9">
      <w:pPr>
        <w:jc w:val="center"/>
        <w:rPr>
          <w:b/>
          <w:bCs/>
          <w:sz w:val="28"/>
          <w:szCs w:val="28"/>
        </w:rPr>
      </w:pPr>
      <w:r w:rsidRPr="5732C7F9">
        <w:rPr>
          <w:b/>
          <w:bCs/>
          <w:sz w:val="28"/>
          <w:szCs w:val="28"/>
        </w:rPr>
        <w:t>MATTERS ISSUES AND QUESTIONS</w:t>
      </w:r>
    </w:p>
    <w:tbl>
      <w:tblPr>
        <w:tblStyle w:val="TableGrid"/>
        <w:tblW w:w="0" w:type="auto"/>
        <w:tblLayout w:type="fixed"/>
        <w:tblLook w:val="04A0" w:firstRow="1" w:lastRow="0" w:firstColumn="1" w:lastColumn="0" w:noHBand="0" w:noVBand="1"/>
      </w:tblPr>
      <w:tblGrid>
        <w:gridCol w:w="9015"/>
      </w:tblGrid>
      <w:tr w:rsidR="5732C7F9" w14:paraId="67EAD1ED" w14:textId="77777777" w:rsidTr="5732C7F9">
        <w:tc>
          <w:tcPr>
            <w:tcW w:w="9015" w:type="dxa"/>
            <w:tcBorders>
              <w:top w:val="single" w:sz="8" w:space="0" w:color="auto"/>
              <w:left w:val="single" w:sz="8" w:space="0" w:color="auto"/>
              <w:bottom w:val="single" w:sz="8" w:space="0" w:color="auto"/>
              <w:right w:val="single" w:sz="8" w:space="0" w:color="auto"/>
            </w:tcBorders>
            <w:shd w:val="clear" w:color="auto" w:fill="E7E6E6"/>
          </w:tcPr>
          <w:p w14:paraId="733BCE1E" w14:textId="4A1CBF55" w:rsidR="5732C7F9" w:rsidRDefault="5732C7F9">
            <w:r w:rsidRPr="5732C7F9">
              <w:rPr>
                <w:rFonts w:eastAsia="Verdana" w:cs="Verdana"/>
                <w:b/>
                <w:bCs/>
                <w:sz w:val="24"/>
                <w:szCs w:val="24"/>
              </w:rPr>
              <w:t xml:space="preserve">MATTER </w:t>
            </w:r>
            <w:r w:rsidRPr="5732C7F9">
              <w:rPr>
                <w:rFonts w:eastAsia="Verdana" w:cs="Verdana"/>
                <w:b/>
                <w:bCs/>
                <w:color w:val="000000" w:themeColor="text1"/>
                <w:sz w:val="24"/>
                <w:szCs w:val="24"/>
              </w:rPr>
              <w:t>2: VISION, STRATEGIC OBJECTIVES, SUSTAINABLE DEVELOPMENT AND THE SCALE OF GROWTH</w:t>
            </w:r>
          </w:p>
        </w:tc>
      </w:tr>
    </w:tbl>
    <w:p w14:paraId="4E33B8C5" w14:textId="0D554902" w:rsidR="5732C7F9" w:rsidRDefault="5732C7F9" w:rsidP="5732C7F9">
      <w:pPr>
        <w:ind w:left="907" w:hanging="907"/>
      </w:pPr>
      <w:r w:rsidRPr="5732C7F9">
        <w:rPr>
          <w:rFonts w:eastAsia="Verdana" w:cs="Verdana"/>
          <w:b/>
          <w:bCs/>
          <w:sz w:val="24"/>
          <w:szCs w:val="24"/>
        </w:rPr>
        <w:t xml:space="preserve"> </w:t>
      </w:r>
    </w:p>
    <w:p w14:paraId="23F44739" w14:textId="23ECD579" w:rsidR="5732C7F9" w:rsidRDefault="5732C7F9" w:rsidP="5732C7F9">
      <w:pPr>
        <w:spacing w:after="0" w:line="240" w:lineRule="auto"/>
        <w:rPr>
          <w:rFonts w:eastAsia="Verdana" w:cs="Verdana"/>
          <w:b/>
          <w:bCs/>
          <w:sz w:val="24"/>
          <w:szCs w:val="24"/>
        </w:rPr>
      </w:pPr>
      <w:r w:rsidRPr="5732C7F9">
        <w:rPr>
          <w:rFonts w:eastAsia="Verdana" w:cs="Verdana"/>
          <w:b/>
          <w:bCs/>
          <w:sz w:val="24"/>
          <w:szCs w:val="24"/>
        </w:rPr>
        <w:t>Issue 1 - Whether the vision and strategic objectives have been positively prepared and are justified, effective, consistent with national policy, and in general conformity with the London Plan with regards to the achievement of sustainable development (Vision, Objectives, Policy 1)</w:t>
      </w:r>
    </w:p>
    <w:p w14:paraId="667E19F4" w14:textId="2ED55E76" w:rsidR="5732C7F9" w:rsidRDefault="5732C7F9" w:rsidP="5732C7F9">
      <w:pPr>
        <w:spacing w:after="0" w:line="240" w:lineRule="auto"/>
        <w:ind w:left="907" w:hanging="907"/>
      </w:pPr>
      <w:r w:rsidRPr="5732C7F9">
        <w:rPr>
          <w:rFonts w:eastAsia="Verdana" w:cs="Verdana"/>
          <w:i/>
          <w:iCs/>
          <w:sz w:val="24"/>
          <w:szCs w:val="24"/>
        </w:rPr>
        <w:t xml:space="preserve"> </w:t>
      </w:r>
    </w:p>
    <w:p w14:paraId="23036908" w14:textId="21AEBC8B" w:rsidR="5732C7F9" w:rsidRDefault="5732C7F9" w:rsidP="5732C7F9">
      <w:pPr>
        <w:spacing w:after="0" w:line="240" w:lineRule="auto"/>
        <w:ind w:left="907" w:hanging="907"/>
      </w:pPr>
      <w:r w:rsidRPr="5732C7F9">
        <w:rPr>
          <w:rFonts w:eastAsia="Verdana" w:cs="Verdana"/>
          <w:sz w:val="24"/>
          <w:szCs w:val="24"/>
        </w:rPr>
        <w:t>Q25</w:t>
      </w:r>
      <w:r>
        <w:tab/>
      </w:r>
      <w:r w:rsidRPr="5732C7F9">
        <w:rPr>
          <w:rFonts w:eastAsia="Verdana" w:cs="Verdana"/>
          <w:sz w:val="24"/>
          <w:szCs w:val="24"/>
        </w:rPr>
        <w:t>What is the basis for the 6 ‘Golden Threads’, are they justified, and how do they relate to the vision and strategic objectives?</w:t>
      </w:r>
    </w:p>
    <w:p w14:paraId="35C186B2" w14:textId="21C4CE3A"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3611C316" w14:textId="53384571" w:rsidR="5732C7F9" w:rsidRDefault="5732C7F9" w:rsidP="5732C7F9">
      <w:pPr>
        <w:spacing w:after="0" w:line="240" w:lineRule="auto"/>
        <w:ind w:left="907" w:hanging="907"/>
      </w:pPr>
      <w:r w:rsidRPr="5732C7F9">
        <w:rPr>
          <w:rFonts w:eastAsia="Verdana" w:cs="Verdana"/>
          <w:sz w:val="24"/>
          <w:szCs w:val="24"/>
        </w:rPr>
        <w:t>Q26</w:t>
      </w:r>
      <w:r>
        <w:tab/>
      </w:r>
      <w:r w:rsidRPr="5732C7F9">
        <w:rPr>
          <w:rFonts w:eastAsia="Verdana" w:cs="Verdana"/>
          <w:sz w:val="24"/>
          <w:szCs w:val="24"/>
        </w:rPr>
        <w:t xml:space="preserve">Are the 14 strategic objectives soundly based, justified by the evidence and is it clear how the Plan’s policies will help to deliver the vision and strategic objectives over the Plan period?  </w:t>
      </w:r>
    </w:p>
    <w:p w14:paraId="73ACD40E" w14:textId="3A7652EF"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658B12AB" w14:textId="5EDFC787" w:rsidR="5732C7F9" w:rsidRDefault="5732C7F9" w:rsidP="5732C7F9">
      <w:pPr>
        <w:spacing w:after="0" w:line="240" w:lineRule="auto"/>
        <w:ind w:left="907" w:hanging="907"/>
      </w:pPr>
      <w:r w:rsidRPr="5732C7F9">
        <w:rPr>
          <w:rFonts w:eastAsia="Verdana" w:cs="Verdana"/>
          <w:sz w:val="24"/>
          <w:szCs w:val="24"/>
        </w:rPr>
        <w:t>Q27</w:t>
      </w:r>
      <w:r>
        <w:tab/>
      </w:r>
      <w:r w:rsidRPr="5732C7F9">
        <w:rPr>
          <w:rFonts w:eastAsia="Verdana" w:cs="Verdana"/>
          <w:sz w:val="24"/>
          <w:szCs w:val="24"/>
        </w:rPr>
        <w:t xml:space="preserve">Is Policy 1 consistent with the NPPF’s approach to achieving sustainable development, including a sustainable pattern of development as set out at paragraph 11a, and will it be effective in informing proposals for new development?     </w:t>
      </w:r>
    </w:p>
    <w:p w14:paraId="30900317" w14:textId="34AB862A"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6B74B814" w14:textId="797A56EE" w:rsidR="5732C7F9" w:rsidRDefault="5732C7F9" w:rsidP="5732C7F9">
      <w:pPr>
        <w:spacing w:after="0" w:line="240" w:lineRule="auto"/>
        <w:ind w:left="907" w:hanging="907"/>
      </w:pPr>
      <w:r w:rsidRPr="5732C7F9">
        <w:rPr>
          <w:rFonts w:eastAsia="Verdana" w:cs="Verdana"/>
          <w:sz w:val="24"/>
          <w:szCs w:val="24"/>
        </w:rPr>
        <w:t>Q28</w:t>
      </w:r>
      <w:r>
        <w:tab/>
      </w:r>
      <w:r w:rsidRPr="5732C7F9">
        <w:rPr>
          <w:rFonts w:eastAsia="Verdana" w:cs="Verdana"/>
          <w:sz w:val="24"/>
          <w:szCs w:val="24"/>
        </w:rPr>
        <w:t xml:space="preserve">Are any main modifications necessary for soundness? </w:t>
      </w:r>
    </w:p>
    <w:p w14:paraId="4FC7936A" w14:textId="77B33613" w:rsidR="5732C7F9" w:rsidRDefault="5732C7F9" w:rsidP="5732C7F9">
      <w:pPr>
        <w:spacing w:after="0" w:line="240" w:lineRule="auto"/>
        <w:ind w:left="720" w:hanging="720"/>
      </w:pPr>
      <w:r w:rsidRPr="5732C7F9">
        <w:rPr>
          <w:rFonts w:eastAsia="Verdana" w:cs="Verdana"/>
          <w:sz w:val="24"/>
          <w:szCs w:val="24"/>
        </w:rPr>
        <w:t xml:space="preserve"> </w:t>
      </w:r>
    </w:p>
    <w:p w14:paraId="2DD8E9D7" w14:textId="4FD42FF1" w:rsidR="5732C7F9" w:rsidRDefault="5732C7F9" w:rsidP="5732C7F9">
      <w:pPr>
        <w:spacing w:after="0" w:line="240" w:lineRule="auto"/>
        <w:rPr>
          <w:rFonts w:eastAsia="Verdana" w:cs="Verdana"/>
          <w:b/>
          <w:bCs/>
          <w:sz w:val="24"/>
          <w:szCs w:val="24"/>
        </w:rPr>
      </w:pPr>
      <w:r w:rsidRPr="5732C7F9">
        <w:rPr>
          <w:rFonts w:eastAsia="Verdana" w:cs="Verdana"/>
          <w:b/>
          <w:bCs/>
          <w:sz w:val="24"/>
          <w:szCs w:val="24"/>
        </w:rPr>
        <w:t>Issue 2 - Whether the assessment of housing need and scale of housing and employment growth is justified, consistent with national policy and in general conformity with the London Plan (Policy 2)</w:t>
      </w:r>
    </w:p>
    <w:p w14:paraId="58643A2D" w14:textId="43D5338A" w:rsidR="5732C7F9" w:rsidRDefault="5732C7F9" w:rsidP="5732C7F9">
      <w:pPr>
        <w:spacing w:after="0" w:line="240" w:lineRule="auto"/>
      </w:pPr>
      <w:r w:rsidRPr="5732C7F9">
        <w:rPr>
          <w:rFonts w:eastAsia="Verdana" w:cs="Verdana"/>
          <w:sz w:val="24"/>
          <w:szCs w:val="24"/>
        </w:rPr>
        <w:t xml:space="preserve"> </w:t>
      </w:r>
    </w:p>
    <w:p w14:paraId="38FB5E94" w14:textId="4D642C4E" w:rsidR="5732C7F9" w:rsidRDefault="5732C7F9" w:rsidP="5732C7F9">
      <w:pPr>
        <w:spacing w:after="0" w:line="240" w:lineRule="auto"/>
        <w:rPr>
          <w:rFonts w:eastAsia="Verdana" w:cs="Verdana"/>
          <w:sz w:val="24"/>
          <w:szCs w:val="24"/>
        </w:rPr>
      </w:pPr>
      <w:r w:rsidRPr="5732C7F9">
        <w:rPr>
          <w:rFonts w:eastAsia="Verdana" w:cs="Verdana"/>
          <w:sz w:val="24"/>
          <w:szCs w:val="24"/>
          <w:u w:val="single"/>
        </w:rPr>
        <w:t>Context</w:t>
      </w:r>
      <w:r w:rsidRPr="5732C7F9">
        <w:rPr>
          <w:rFonts w:eastAsia="Verdana" w:cs="Verdana"/>
          <w:sz w:val="24"/>
          <w:szCs w:val="24"/>
        </w:rPr>
        <w:t xml:space="preserve"> – Policy 2 of the Plan sets out that a net increase of 27,000 homes (1800 dwellings per year) and 52,000 square metres of employment floorspace will be promoted over the Plan period. The London Plan sets out a housing target for Waltham Forest of 12,640 net completions over the 10 year period 2019/20 to 2028/29 (1,264 dwellings per year). </w:t>
      </w:r>
    </w:p>
    <w:p w14:paraId="0632CC4C" w14:textId="3AFB7A4C" w:rsidR="5732C7F9" w:rsidRDefault="5732C7F9" w:rsidP="5732C7F9">
      <w:pPr>
        <w:spacing w:after="0" w:line="240" w:lineRule="auto"/>
      </w:pPr>
      <w:r w:rsidRPr="5732C7F9">
        <w:rPr>
          <w:rFonts w:ascii="Calibri" w:eastAsia="Calibri" w:hAnsi="Calibri" w:cs="Calibri"/>
          <w:sz w:val="24"/>
          <w:szCs w:val="24"/>
        </w:rPr>
        <w:t xml:space="preserve"> </w:t>
      </w:r>
    </w:p>
    <w:p w14:paraId="300A550F" w14:textId="68A10CDB" w:rsidR="5732C7F9" w:rsidRDefault="5732C7F9" w:rsidP="5732C7F9">
      <w:pPr>
        <w:spacing w:after="0" w:line="240" w:lineRule="auto"/>
        <w:rPr>
          <w:rFonts w:eastAsia="Verdana" w:cs="Verdana"/>
          <w:sz w:val="24"/>
          <w:szCs w:val="24"/>
        </w:rPr>
      </w:pPr>
      <w:r w:rsidRPr="5732C7F9">
        <w:rPr>
          <w:rFonts w:eastAsia="Verdana" w:cs="Verdana"/>
          <w:sz w:val="24"/>
          <w:szCs w:val="24"/>
          <w:u w:val="single"/>
        </w:rPr>
        <w:t>Note</w:t>
      </w:r>
      <w:r w:rsidRPr="5732C7F9">
        <w:rPr>
          <w:rFonts w:eastAsia="Verdana" w:cs="Verdana"/>
          <w:sz w:val="24"/>
          <w:szCs w:val="24"/>
        </w:rPr>
        <w:t xml:space="preserve"> - Issues and questions relating specifically to Borough wide housing policies (Policies 13 – 24), are covered under Matter 3.</w:t>
      </w:r>
    </w:p>
    <w:p w14:paraId="0212D876" w14:textId="617736D8" w:rsidR="5732C7F9" w:rsidRDefault="5732C7F9" w:rsidP="5732C7F9">
      <w:pPr>
        <w:spacing w:after="0" w:line="240" w:lineRule="auto"/>
        <w:ind w:left="907" w:hanging="907"/>
      </w:pPr>
      <w:r w:rsidRPr="5732C7F9">
        <w:rPr>
          <w:rFonts w:eastAsia="Verdana" w:cs="Verdana"/>
          <w:sz w:val="24"/>
          <w:szCs w:val="24"/>
        </w:rPr>
        <w:t xml:space="preserve"> </w:t>
      </w:r>
    </w:p>
    <w:p w14:paraId="798247DA" w14:textId="55C66E83" w:rsidR="5732C7F9" w:rsidRDefault="5732C7F9" w:rsidP="5732C7F9">
      <w:pPr>
        <w:spacing w:after="0" w:line="240" w:lineRule="auto"/>
        <w:ind w:left="907" w:hanging="907"/>
      </w:pPr>
      <w:r w:rsidRPr="5732C7F9">
        <w:rPr>
          <w:rFonts w:eastAsia="Verdana" w:cs="Verdana"/>
          <w:sz w:val="24"/>
          <w:szCs w:val="24"/>
        </w:rPr>
        <w:t>Q29</w:t>
      </w:r>
      <w:r>
        <w:tab/>
      </w:r>
      <w:r w:rsidRPr="5732C7F9">
        <w:rPr>
          <w:rFonts w:eastAsia="Verdana" w:cs="Verdana"/>
          <w:sz w:val="24"/>
          <w:szCs w:val="24"/>
        </w:rPr>
        <w:t xml:space="preserve">How has the scale of housing growth (27,000 additional homes) and employment floorspace (52,000 square metres) set out in Policy 2 been arrived at? </w:t>
      </w:r>
    </w:p>
    <w:p w14:paraId="11611FDD" w14:textId="6B192F8D" w:rsidR="5732C7F9" w:rsidRDefault="5732C7F9" w:rsidP="5732C7F9">
      <w:pPr>
        <w:spacing w:after="0" w:line="240" w:lineRule="auto"/>
        <w:ind w:left="907" w:hanging="907"/>
      </w:pPr>
      <w:r w:rsidRPr="5732C7F9">
        <w:rPr>
          <w:rFonts w:eastAsia="Verdana" w:cs="Verdana"/>
          <w:sz w:val="24"/>
          <w:szCs w:val="24"/>
        </w:rPr>
        <w:t xml:space="preserve"> </w:t>
      </w:r>
    </w:p>
    <w:p w14:paraId="02CC5E97" w14:textId="20E9AB93" w:rsidR="5732C7F9" w:rsidRDefault="5732C7F9" w:rsidP="5732C7F9">
      <w:pPr>
        <w:pStyle w:val="ListParagraph"/>
        <w:numPr>
          <w:ilvl w:val="0"/>
          <w:numId w:val="4"/>
        </w:numPr>
        <w:spacing w:after="0" w:line="240" w:lineRule="auto"/>
        <w:rPr>
          <w:rFonts w:eastAsia="Verdana" w:cs="Verdana"/>
          <w:sz w:val="24"/>
          <w:szCs w:val="24"/>
        </w:rPr>
      </w:pPr>
      <w:r w:rsidRPr="5732C7F9">
        <w:rPr>
          <w:rFonts w:eastAsia="Verdana" w:cs="Verdana"/>
          <w:sz w:val="24"/>
          <w:szCs w:val="24"/>
        </w:rPr>
        <w:lastRenderedPageBreak/>
        <w:t xml:space="preserve">Has an appropriate methodology for assessing housing need and establishing the housing requirement been applied? </w:t>
      </w:r>
    </w:p>
    <w:p w14:paraId="016ADA1D" w14:textId="4D03457F" w:rsidR="5732C7F9" w:rsidRDefault="5732C7F9" w:rsidP="5732C7F9">
      <w:pPr>
        <w:pStyle w:val="ListParagraph"/>
        <w:numPr>
          <w:ilvl w:val="0"/>
          <w:numId w:val="4"/>
        </w:numPr>
        <w:spacing w:after="0" w:line="240" w:lineRule="auto"/>
        <w:rPr>
          <w:rFonts w:eastAsia="Verdana" w:cs="Verdana"/>
          <w:sz w:val="24"/>
          <w:szCs w:val="24"/>
        </w:rPr>
      </w:pPr>
      <w:r w:rsidRPr="5732C7F9">
        <w:rPr>
          <w:rFonts w:eastAsia="Verdana" w:cs="Verdana"/>
          <w:sz w:val="24"/>
          <w:szCs w:val="24"/>
        </w:rPr>
        <w:t>Are the housing and employment requirements/targets positively prepared?</w:t>
      </w:r>
    </w:p>
    <w:p w14:paraId="6256480E" w14:textId="0A099AA7" w:rsidR="5732C7F9" w:rsidRDefault="5732C7F9" w:rsidP="5732C7F9">
      <w:pPr>
        <w:pStyle w:val="ListParagraph"/>
        <w:numPr>
          <w:ilvl w:val="0"/>
          <w:numId w:val="4"/>
        </w:numPr>
        <w:spacing w:after="0" w:line="240" w:lineRule="auto"/>
        <w:rPr>
          <w:rFonts w:eastAsia="Verdana" w:cs="Verdana"/>
          <w:sz w:val="24"/>
          <w:szCs w:val="24"/>
        </w:rPr>
      </w:pPr>
      <w:r w:rsidRPr="5732C7F9">
        <w:rPr>
          <w:rFonts w:eastAsia="Verdana" w:cs="Verdana"/>
          <w:sz w:val="24"/>
          <w:szCs w:val="24"/>
        </w:rPr>
        <w:t xml:space="preserve">Should the requirements be altered in the light of the Council’s intention to roll forward the plan period (as referred to in Q31)? </w:t>
      </w:r>
    </w:p>
    <w:p w14:paraId="3416F59F" w14:textId="67878013" w:rsidR="5732C7F9" w:rsidRDefault="5732C7F9" w:rsidP="5732C7F9">
      <w:pPr>
        <w:spacing w:after="0" w:line="240" w:lineRule="auto"/>
      </w:pPr>
      <w:r w:rsidRPr="5732C7F9">
        <w:rPr>
          <w:rFonts w:eastAsia="Verdana" w:cs="Verdana"/>
          <w:color w:val="FF0000"/>
          <w:sz w:val="24"/>
          <w:szCs w:val="24"/>
        </w:rPr>
        <w:t xml:space="preserve"> </w:t>
      </w:r>
    </w:p>
    <w:p w14:paraId="2F726E97" w14:textId="36FE0D63" w:rsidR="5732C7F9" w:rsidRDefault="5732C7F9" w:rsidP="5732C7F9">
      <w:pPr>
        <w:spacing w:after="0" w:line="240" w:lineRule="auto"/>
        <w:ind w:left="907" w:hanging="907"/>
      </w:pPr>
      <w:r w:rsidRPr="5732C7F9">
        <w:rPr>
          <w:rFonts w:eastAsia="Verdana" w:cs="Verdana"/>
          <w:sz w:val="24"/>
          <w:szCs w:val="24"/>
        </w:rPr>
        <w:t>Q30</w:t>
      </w:r>
      <w:r>
        <w:tab/>
      </w:r>
      <w:r w:rsidRPr="5732C7F9">
        <w:rPr>
          <w:rFonts w:eastAsia="Verdana" w:cs="Verdana"/>
          <w:sz w:val="24"/>
          <w:szCs w:val="24"/>
        </w:rPr>
        <w:t>Is the housing requirement in Policy 2 in general conformity with the London Plan?</w:t>
      </w:r>
    </w:p>
    <w:p w14:paraId="3B91DB98" w14:textId="0F2C6EB5"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36E15427" w14:textId="7CABD7C3" w:rsidR="5732C7F9" w:rsidRDefault="5732C7F9" w:rsidP="5732C7F9">
      <w:pPr>
        <w:pStyle w:val="ListParagraph"/>
        <w:numPr>
          <w:ilvl w:val="0"/>
          <w:numId w:val="3"/>
        </w:numPr>
        <w:spacing w:after="0" w:line="240" w:lineRule="auto"/>
        <w:rPr>
          <w:rFonts w:eastAsia="Verdana" w:cs="Verdana"/>
          <w:sz w:val="24"/>
          <w:szCs w:val="24"/>
        </w:rPr>
      </w:pPr>
      <w:r w:rsidRPr="5732C7F9">
        <w:rPr>
          <w:rFonts w:eastAsia="Verdana" w:cs="Verdana"/>
          <w:sz w:val="24"/>
          <w:szCs w:val="24"/>
        </w:rPr>
        <w:t xml:space="preserve">Should the Plan reflect the housing target for the Borough set out in table 4.1 of the London Plan?  </w:t>
      </w:r>
    </w:p>
    <w:p w14:paraId="4CD75643" w14:textId="3DD17C47" w:rsidR="5732C7F9" w:rsidRDefault="5732C7F9" w:rsidP="5732C7F9">
      <w:pPr>
        <w:pStyle w:val="ListParagraph"/>
        <w:numPr>
          <w:ilvl w:val="0"/>
          <w:numId w:val="3"/>
        </w:numPr>
        <w:spacing w:after="0" w:line="240" w:lineRule="auto"/>
        <w:rPr>
          <w:rFonts w:eastAsia="Verdana" w:cs="Verdana"/>
          <w:sz w:val="24"/>
          <w:szCs w:val="24"/>
        </w:rPr>
      </w:pPr>
      <w:r w:rsidRPr="5732C7F9">
        <w:rPr>
          <w:rFonts w:eastAsia="Verdana" w:cs="Verdana"/>
          <w:sz w:val="24"/>
          <w:szCs w:val="24"/>
        </w:rPr>
        <w:t xml:space="preserve">If so, and having regard to the London Plan 10-year housing target for the Borough of 1,264 homes per year, how would the Plan’s housing requirement for years 11-15 be identified?  What methodology would be used for calculating the housing requirement/target to the end of the plan period? </w:t>
      </w:r>
    </w:p>
    <w:p w14:paraId="4DED0A61" w14:textId="76FB6C9D"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448B6189" w14:textId="66C03598" w:rsidR="5732C7F9" w:rsidRDefault="5732C7F9" w:rsidP="5732C7F9">
      <w:pPr>
        <w:spacing w:after="0" w:line="240" w:lineRule="auto"/>
        <w:ind w:left="907" w:hanging="907"/>
      </w:pPr>
      <w:r w:rsidRPr="5732C7F9">
        <w:rPr>
          <w:rFonts w:eastAsia="Verdana" w:cs="Verdana"/>
          <w:sz w:val="24"/>
          <w:szCs w:val="24"/>
        </w:rPr>
        <w:t>Q31</w:t>
      </w:r>
      <w:r>
        <w:tab/>
      </w:r>
      <w:r w:rsidRPr="5732C7F9">
        <w:rPr>
          <w:rFonts w:eastAsia="Verdana" w:cs="Verdana"/>
          <w:sz w:val="24"/>
          <w:szCs w:val="24"/>
        </w:rPr>
        <w:t>In responding to the Inspectors’ Preliminary Matters [LPE0], the Council proposes to roll forward the Plan period from 2020–2035 to 2021–2036 to cover a minimum 15-year period from its anticipated adoption date. What implications, if any, would this have for the evidence base supporting the policies in the Plan, and would this revised period be consistent with NPPF paragraph 22?</w:t>
      </w:r>
    </w:p>
    <w:p w14:paraId="3716C6B9" w14:textId="36163F32"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09760D3F" w14:textId="28C0AB27" w:rsidR="5732C7F9" w:rsidRDefault="5732C7F9" w:rsidP="5732C7F9">
      <w:pPr>
        <w:spacing w:after="0" w:line="240" w:lineRule="auto"/>
        <w:ind w:left="907" w:hanging="907"/>
      </w:pPr>
      <w:r w:rsidRPr="5732C7F9">
        <w:rPr>
          <w:rFonts w:eastAsia="Verdana" w:cs="Verdana"/>
          <w:sz w:val="24"/>
          <w:szCs w:val="24"/>
        </w:rPr>
        <w:t>Q32</w:t>
      </w:r>
      <w:r>
        <w:tab/>
      </w:r>
      <w:r w:rsidRPr="5732C7F9">
        <w:rPr>
          <w:rFonts w:eastAsia="Verdana" w:cs="Verdana"/>
          <w:sz w:val="24"/>
          <w:szCs w:val="24"/>
        </w:rPr>
        <w:t xml:space="preserve">Overall, is the scale of housing and employment growth justified, including with regards to general conformity with the London Plan’s housing target for the Borough, the effect on Habitats Sites, and the findings of the Employment Land Study [EB6.1] and the Growth Capacity Study [EB6.2]?   </w:t>
      </w:r>
    </w:p>
    <w:p w14:paraId="68201812" w14:textId="1309122F" w:rsidR="5732C7F9" w:rsidRDefault="5732C7F9" w:rsidP="5732C7F9">
      <w:pPr>
        <w:spacing w:after="0" w:line="240" w:lineRule="auto"/>
        <w:ind w:left="907" w:hanging="907"/>
      </w:pPr>
      <w:r w:rsidRPr="5732C7F9">
        <w:rPr>
          <w:rFonts w:eastAsia="Verdana" w:cs="Verdana"/>
          <w:sz w:val="24"/>
          <w:szCs w:val="24"/>
        </w:rPr>
        <w:t xml:space="preserve"> </w:t>
      </w:r>
    </w:p>
    <w:p w14:paraId="3EE93FFA" w14:textId="61DAE0A6" w:rsidR="5732C7F9" w:rsidRDefault="5732C7F9" w:rsidP="5732C7F9">
      <w:pPr>
        <w:spacing w:after="0" w:line="240" w:lineRule="auto"/>
        <w:ind w:left="907" w:hanging="907"/>
      </w:pPr>
      <w:r w:rsidRPr="5732C7F9">
        <w:rPr>
          <w:rFonts w:eastAsia="Verdana" w:cs="Verdana"/>
          <w:sz w:val="24"/>
          <w:szCs w:val="24"/>
        </w:rPr>
        <w:t>Q33</w:t>
      </w:r>
      <w:r>
        <w:tab/>
      </w:r>
      <w:r w:rsidRPr="5732C7F9">
        <w:rPr>
          <w:rFonts w:eastAsia="Verdana" w:cs="Verdana"/>
          <w:sz w:val="24"/>
          <w:szCs w:val="24"/>
        </w:rPr>
        <w:t>Are any main modifications necessary for soundness?</w:t>
      </w:r>
      <w:r w:rsidRPr="5732C7F9">
        <w:rPr>
          <w:rFonts w:ascii="Calibri" w:eastAsia="Calibri" w:hAnsi="Calibri" w:cs="Calibri"/>
        </w:rPr>
        <w:t xml:space="preserve">           </w:t>
      </w:r>
    </w:p>
    <w:p w14:paraId="47899BEF" w14:textId="145F1B9B"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15BAFAB2" w14:textId="095E9B08" w:rsidR="5732C7F9" w:rsidRDefault="5732C7F9" w:rsidP="5732C7F9">
      <w:pPr>
        <w:spacing w:after="0" w:line="240" w:lineRule="auto"/>
      </w:pPr>
      <w:r w:rsidRPr="5732C7F9">
        <w:rPr>
          <w:rFonts w:eastAsia="Verdana" w:cs="Verdana"/>
          <w:b/>
          <w:bCs/>
          <w:sz w:val="24"/>
          <w:szCs w:val="24"/>
        </w:rPr>
        <w:t>Issue 3 – Whether the spatial strategy and the distribution of housing, employment and other development is justified, effective and in general conformity with the London Plan?  (Policies 3 - 11)</w:t>
      </w:r>
    </w:p>
    <w:p w14:paraId="00D91CC0" w14:textId="67A3EB12" w:rsidR="5732C7F9" w:rsidRDefault="5732C7F9" w:rsidP="5732C7F9">
      <w:pPr>
        <w:spacing w:after="0" w:line="240" w:lineRule="auto"/>
        <w:ind w:left="907" w:hanging="907"/>
      </w:pPr>
      <w:r w:rsidRPr="5732C7F9">
        <w:rPr>
          <w:rFonts w:eastAsia="Verdana" w:cs="Verdana"/>
          <w:sz w:val="24"/>
          <w:szCs w:val="24"/>
        </w:rPr>
        <w:t xml:space="preserve"> </w:t>
      </w:r>
    </w:p>
    <w:p w14:paraId="50951AD9" w14:textId="2ACC486B" w:rsidR="5732C7F9" w:rsidRDefault="5732C7F9" w:rsidP="5732C7F9">
      <w:pPr>
        <w:spacing w:after="0" w:line="240" w:lineRule="auto"/>
        <w:ind w:left="900" w:hanging="900"/>
      </w:pPr>
      <w:r w:rsidRPr="5732C7F9">
        <w:rPr>
          <w:rFonts w:eastAsia="Verdana" w:cs="Verdana"/>
          <w:color w:val="000000" w:themeColor="text1"/>
          <w:sz w:val="24"/>
          <w:szCs w:val="24"/>
        </w:rPr>
        <w:t>Q34</w:t>
      </w:r>
      <w:r>
        <w:tab/>
      </w:r>
      <w:r w:rsidRPr="5732C7F9">
        <w:rPr>
          <w:rFonts w:eastAsia="Verdana" w:cs="Verdana"/>
          <w:color w:val="000000" w:themeColor="text1"/>
          <w:sz w:val="24"/>
          <w:szCs w:val="24"/>
        </w:rPr>
        <w:t>Are the South, Central, and North Waltham Forest areas identified in Policy 4 justified by the evidence and how have they been defined?</w:t>
      </w:r>
    </w:p>
    <w:p w14:paraId="57A216AB" w14:textId="670AD097" w:rsidR="5732C7F9" w:rsidRDefault="5732C7F9" w:rsidP="5732C7F9">
      <w:pPr>
        <w:spacing w:after="0" w:line="240" w:lineRule="auto"/>
      </w:pPr>
      <w:r w:rsidRPr="5732C7F9">
        <w:rPr>
          <w:rFonts w:eastAsia="Verdana" w:cs="Verdana"/>
          <w:color w:val="000000" w:themeColor="text1"/>
          <w:sz w:val="24"/>
          <w:szCs w:val="24"/>
        </w:rPr>
        <w:t xml:space="preserve"> </w:t>
      </w:r>
    </w:p>
    <w:p w14:paraId="0C69A133" w14:textId="76DF78E3" w:rsidR="5732C7F9" w:rsidRDefault="5732C7F9" w:rsidP="5732C7F9">
      <w:pPr>
        <w:spacing w:after="0" w:line="240" w:lineRule="auto"/>
        <w:ind w:left="900" w:hanging="900"/>
      </w:pPr>
      <w:r w:rsidRPr="5732C7F9">
        <w:rPr>
          <w:rFonts w:eastAsia="Verdana" w:cs="Verdana"/>
          <w:color w:val="000000" w:themeColor="text1"/>
          <w:sz w:val="24"/>
          <w:szCs w:val="24"/>
        </w:rPr>
        <w:t>Q35</w:t>
      </w:r>
      <w:r>
        <w:tab/>
      </w:r>
      <w:r w:rsidRPr="5732C7F9">
        <w:rPr>
          <w:rFonts w:eastAsia="Verdana" w:cs="Verdana"/>
          <w:color w:val="000000" w:themeColor="text1"/>
          <w:sz w:val="24"/>
          <w:szCs w:val="24"/>
        </w:rPr>
        <w:t>Are the Strategic Locations referred to in Policy 4 justified, in particular:</w:t>
      </w:r>
    </w:p>
    <w:p w14:paraId="3D9ADD2B" w14:textId="0011125E" w:rsidR="5732C7F9" w:rsidRDefault="5732C7F9" w:rsidP="5732C7F9">
      <w:pPr>
        <w:spacing w:after="0" w:line="240" w:lineRule="auto"/>
        <w:ind w:left="900" w:hanging="900"/>
      </w:pPr>
      <w:r w:rsidRPr="5732C7F9">
        <w:rPr>
          <w:rFonts w:ascii="Calibri" w:eastAsia="Calibri" w:hAnsi="Calibri" w:cs="Calibri"/>
          <w:color w:val="000000" w:themeColor="text1"/>
          <w:sz w:val="24"/>
          <w:szCs w:val="24"/>
        </w:rPr>
        <w:t xml:space="preserve"> </w:t>
      </w:r>
    </w:p>
    <w:p w14:paraId="4AA79693" w14:textId="77CD78D5" w:rsidR="5732C7F9" w:rsidRDefault="5732C7F9" w:rsidP="5732C7F9">
      <w:pPr>
        <w:spacing w:after="0" w:line="240" w:lineRule="auto"/>
        <w:ind w:left="540" w:hanging="540"/>
        <w:rPr>
          <w:rFonts w:eastAsia="Verdana" w:cs="Verdana"/>
          <w:color w:val="000000" w:themeColor="text1"/>
          <w:sz w:val="24"/>
          <w:szCs w:val="24"/>
        </w:rPr>
      </w:pPr>
      <w:r w:rsidRPr="5732C7F9">
        <w:rPr>
          <w:rFonts w:eastAsia="Verdana" w:cs="Verdana"/>
          <w:color w:val="000000" w:themeColor="text1"/>
          <w:sz w:val="24"/>
          <w:szCs w:val="24"/>
        </w:rPr>
        <w:t>i</w:t>
      </w:r>
      <w:r>
        <w:tab/>
      </w:r>
      <w:r w:rsidRPr="5732C7F9">
        <w:rPr>
          <w:rFonts w:eastAsia="Verdana" w:cs="Verdana"/>
          <w:color w:val="000000" w:themeColor="text1"/>
          <w:sz w:val="24"/>
          <w:szCs w:val="24"/>
        </w:rPr>
        <w:t xml:space="preserve">How have the 17 Strategic Locations in Figure 4.1 been identified? </w:t>
      </w:r>
    </w:p>
    <w:p w14:paraId="564F0F42" w14:textId="736FA2E2" w:rsidR="5732C7F9" w:rsidRDefault="5732C7F9" w:rsidP="5732C7F9">
      <w:pPr>
        <w:spacing w:after="0" w:line="240" w:lineRule="auto"/>
        <w:ind w:left="540" w:hanging="540"/>
        <w:rPr>
          <w:rFonts w:eastAsia="Verdana" w:cs="Verdana"/>
          <w:color w:val="000000" w:themeColor="text1"/>
          <w:sz w:val="24"/>
          <w:szCs w:val="24"/>
        </w:rPr>
      </w:pPr>
      <w:r w:rsidRPr="5732C7F9">
        <w:rPr>
          <w:rFonts w:eastAsia="Verdana" w:cs="Verdana"/>
          <w:color w:val="000000" w:themeColor="text1"/>
          <w:sz w:val="24"/>
          <w:szCs w:val="24"/>
        </w:rPr>
        <w:t>ii</w:t>
      </w:r>
      <w:r>
        <w:tab/>
      </w:r>
      <w:r w:rsidRPr="5732C7F9">
        <w:rPr>
          <w:rFonts w:eastAsia="Verdana" w:cs="Verdana"/>
          <w:color w:val="000000" w:themeColor="text1"/>
          <w:sz w:val="24"/>
          <w:szCs w:val="24"/>
        </w:rPr>
        <w:t>Are they in general conformity with the London Plan Policy SD10 and how do they relate to the Strategic Areas for Regeneration identified in Figure 2.19 of the London Plan?</w:t>
      </w:r>
    </w:p>
    <w:p w14:paraId="1F13A917" w14:textId="0FF0D00B" w:rsidR="5732C7F9" w:rsidRDefault="5732C7F9" w:rsidP="5732C7F9">
      <w:pPr>
        <w:spacing w:after="0" w:line="240" w:lineRule="auto"/>
        <w:ind w:left="540" w:hanging="540"/>
        <w:rPr>
          <w:rFonts w:eastAsia="Verdana" w:cs="Verdana"/>
          <w:sz w:val="24"/>
          <w:szCs w:val="24"/>
        </w:rPr>
      </w:pPr>
      <w:r w:rsidRPr="5732C7F9">
        <w:rPr>
          <w:rFonts w:eastAsia="Verdana" w:cs="Verdana"/>
          <w:sz w:val="24"/>
          <w:szCs w:val="24"/>
        </w:rPr>
        <w:lastRenderedPageBreak/>
        <w:t>iii</w:t>
      </w:r>
      <w:r>
        <w:tab/>
      </w:r>
      <w:r w:rsidRPr="5732C7F9">
        <w:rPr>
          <w:rFonts w:eastAsia="Verdana" w:cs="Verdana"/>
          <w:sz w:val="24"/>
          <w:szCs w:val="24"/>
        </w:rPr>
        <w:t>How will they contribute to achieving Good Growth (Policy 6) and growth in the related Opportunity Area?</w:t>
      </w:r>
    </w:p>
    <w:p w14:paraId="51244431" w14:textId="62378ACB" w:rsidR="5732C7F9" w:rsidRDefault="5732C7F9" w:rsidP="5732C7F9">
      <w:pPr>
        <w:spacing w:after="0" w:line="240" w:lineRule="auto"/>
        <w:ind w:left="540" w:hanging="540"/>
      </w:pPr>
      <w:r w:rsidRPr="5732C7F9">
        <w:rPr>
          <w:rFonts w:ascii="Calibri" w:eastAsia="Calibri" w:hAnsi="Calibri" w:cs="Calibri"/>
          <w:sz w:val="24"/>
          <w:szCs w:val="24"/>
        </w:rPr>
        <w:t xml:space="preserve"> </w:t>
      </w:r>
    </w:p>
    <w:p w14:paraId="12AE6B54" w14:textId="0F22D228" w:rsidR="5732C7F9" w:rsidRDefault="5732C7F9" w:rsidP="5732C7F9">
      <w:pPr>
        <w:spacing w:after="0" w:line="240" w:lineRule="auto"/>
        <w:ind w:left="900" w:hanging="900"/>
      </w:pPr>
      <w:r w:rsidRPr="5732C7F9">
        <w:rPr>
          <w:rFonts w:eastAsia="Verdana" w:cs="Verdana"/>
          <w:color w:val="000000" w:themeColor="text1"/>
          <w:sz w:val="24"/>
          <w:szCs w:val="24"/>
        </w:rPr>
        <w:t>Q36</w:t>
      </w:r>
      <w:r>
        <w:tab/>
      </w:r>
      <w:r w:rsidRPr="5732C7F9">
        <w:rPr>
          <w:rFonts w:eastAsia="Verdana" w:cs="Verdana"/>
          <w:color w:val="000000" w:themeColor="text1"/>
          <w:sz w:val="24"/>
          <w:szCs w:val="24"/>
        </w:rPr>
        <w:t>Are the Site Opportunity Locations appropriate and justified, how have they been identified, what alternatives were considered, and will they support the planned level of growth?</w:t>
      </w:r>
    </w:p>
    <w:p w14:paraId="53559F6B" w14:textId="104868F0" w:rsidR="5732C7F9" w:rsidRDefault="5732C7F9" w:rsidP="5732C7F9">
      <w:pPr>
        <w:spacing w:after="0" w:line="240" w:lineRule="auto"/>
        <w:ind w:left="540" w:hanging="540"/>
      </w:pPr>
      <w:r w:rsidRPr="5732C7F9">
        <w:rPr>
          <w:rFonts w:ascii="Calibri" w:eastAsia="Calibri" w:hAnsi="Calibri" w:cs="Calibri"/>
          <w:sz w:val="24"/>
          <w:szCs w:val="24"/>
        </w:rPr>
        <w:t xml:space="preserve"> </w:t>
      </w:r>
    </w:p>
    <w:p w14:paraId="5C95791C" w14:textId="578132A3" w:rsidR="5732C7F9" w:rsidRDefault="5732C7F9" w:rsidP="5732C7F9">
      <w:pPr>
        <w:spacing w:after="0" w:line="240" w:lineRule="auto"/>
        <w:ind w:left="907" w:hanging="907"/>
      </w:pPr>
      <w:r w:rsidRPr="5732C7F9">
        <w:rPr>
          <w:rFonts w:eastAsia="Verdana" w:cs="Verdana"/>
          <w:sz w:val="24"/>
          <w:szCs w:val="24"/>
        </w:rPr>
        <w:t>Q37</w:t>
      </w:r>
      <w:r>
        <w:tab/>
      </w:r>
      <w:r w:rsidRPr="5732C7F9">
        <w:rPr>
          <w:rFonts w:eastAsia="Verdana" w:cs="Verdana"/>
          <w:sz w:val="24"/>
          <w:szCs w:val="24"/>
        </w:rPr>
        <w:t>Is Policy 4 consistent with Policies 9, 10 and 11 in terms of the locations identified and the geographical area covered?  In particular:</w:t>
      </w:r>
    </w:p>
    <w:p w14:paraId="7F01AC67" w14:textId="551C0CD5"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2DAE3CA0" w14:textId="78F13955" w:rsidR="5732C7F9" w:rsidRDefault="5732C7F9" w:rsidP="5732C7F9">
      <w:pPr>
        <w:pStyle w:val="ListParagraph"/>
        <w:numPr>
          <w:ilvl w:val="1"/>
          <w:numId w:val="2"/>
        </w:numPr>
        <w:spacing w:after="0" w:line="240" w:lineRule="auto"/>
        <w:rPr>
          <w:rFonts w:eastAsia="Verdana" w:cs="Verdana"/>
          <w:sz w:val="24"/>
          <w:szCs w:val="24"/>
        </w:rPr>
      </w:pPr>
      <w:r w:rsidRPr="5732C7F9">
        <w:rPr>
          <w:rFonts w:eastAsia="Verdana" w:cs="Verdana"/>
          <w:sz w:val="24"/>
          <w:szCs w:val="24"/>
        </w:rPr>
        <w:t>Policy 9 (South Waltham Forest) includes Leyton Green as a Strategic Location but this is not included in in Policy 4(A);</w:t>
      </w:r>
    </w:p>
    <w:p w14:paraId="668225C6" w14:textId="0F6BAF1B" w:rsidR="5732C7F9" w:rsidRDefault="5732C7F9" w:rsidP="5732C7F9">
      <w:pPr>
        <w:pStyle w:val="ListParagraph"/>
        <w:numPr>
          <w:ilvl w:val="1"/>
          <w:numId w:val="2"/>
        </w:numPr>
        <w:spacing w:after="0" w:line="240" w:lineRule="auto"/>
        <w:rPr>
          <w:rFonts w:eastAsia="Verdana" w:cs="Verdana"/>
          <w:sz w:val="24"/>
          <w:szCs w:val="24"/>
        </w:rPr>
      </w:pPr>
      <w:r w:rsidRPr="5732C7F9">
        <w:rPr>
          <w:rFonts w:eastAsia="Verdana" w:cs="Verdana"/>
          <w:sz w:val="24"/>
          <w:szCs w:val="24"/>
        </w:rPr>
        <w:t>Policies 9, 10 and 11 refer to Strategic Locations whereas Policy 4 refers to a number of District Centres and Sewardstone Road Neighbourhood Centre. Is there a difference between a strategic location and a defined centre in terms of their geographical extent and the relevant policy approach in the Plan?</w:t>
      </w:r>
    </w:p>
    <w:p w14:paraId="7948183B" w14:textId="6B8EBC5C" w:rsidR="5732C7F9" w:rsidRDefault="5732C7F9" w:rsidP="5732C7F9">
      <w:pPr>
        <w:spacing w:after="0" w:line="240" w:lineRule="auto"/>
        <w:ind w:left="547" w:hanging="547"/>
      </w:pPr>
      <w:r w:rsidRPr="5732C7F9">
        <w:rPr>
          <w:rFonts w:ascii="Calibri" w:eastAsia="Calibri" w:hAnsi="Calibri" w:cs="Calibri"/>
          <w:sz w:val="24"/>
          <w:szCs w:val="24"/>
        </w:rPr>
        <w:t xml:space="preserve"> </w:t>
      </w:r>
    </w:p>
    <w:p w14:paraId="74BF0349" w14:textId="3B02CFC6" w:rsidR="5732C7F9" w:rsidRDefault="5732C7F9" w:rsidP="5732C7F9">
      <w:pPr>
        <w:spacing w:after="0" w:line="240" w:lineRule="auto"/>
        <w:ind w:left="900" w:hanging="900"/>
      </w:pPr>
      <w:r w:rsidRPr="5732C7F9">
        <w:rPr>
          <w:rFonts w:eastAsia="Verdana" w:cs="Verdana"/>
          <w:sz w:val="24"/>
          <w:szCs w:val="24"/>
        </w:rPr>
        <w:t>Q38</w:t>
      </w:r>
      <w:r>
        <w:tab/>
      </w:r>
      <w:r w:rsidRPr="5732C7F9">
        <w:rPr>
          <w:rFonts w:eastAsia="Verdana" w:cs="Verdana"/>
          <w:sz w:val="24"/>
          <w:szCs w:val="24"/>
        </w:rPr>
        <w:t>In Policy 4, is the level of growth ‘Elsewhere in Borough’ of 3,800 new homes realistic and justified? Would this have any implications for achieving sustainable patterns of development as sought by the NPPF and Policy 4?</w:t>
      </w:r>
    </w:p>
    <w:p w14:paraId="3ACCE7B8" w14:textId="06CD0E80" w:rsidR="5732C7F9" w:rsidRDefault="5732C7F9" w:rsidP="5732C7F9">
      <w:pPr>
        <w:spacing w:after="0" w:line="240" w:lineRule="auto"/>
        <w:ind w:left="907" w:hanging="907"/>
      </w:pPr>
      <w:r w:rsidRPr="5732C7F9">
        <w:rPr>
          <w:rFonts w:eastAsia="Verdana" w:cs="Verdana"/>
          <w:sz w:val="24"/>
          <w:szCs w:val="24"/>
        </w:rPr>
        <w:t xml:space="preserve"> </w:t>
      </w:r>
    </w:p>
    <w:p w14:paraId="59F1568F" w14:textId="44151A7B" w:rsidR="5732C7F9" w:rsidRDefault="5732C7F9" w:rsidP="5732C7F9">
      <w:pPr>
        <w:spacing w:after="0" w:line="240" w:lineRule="auto"/>
        <w:ind w:left="907" w:hanging="907"/>
      </w:pPr>
      <w:r w:rsidRPr="5732C7F9">
        <w:rPr>
          <w:rFonts w:eastAsia="Verdana" w:cs="Verdana"/>
          <w:sz w:val="24"/>
          <w:szCs w:val="24"/>
        </w:rPr>
        <w:t>Q39</w:t>
      </w:r>
      <w:r>
        <w:tab/>
      </w:r>
      <w:r w:rsidRPr="5732C7F9">
        <w:rPr>
          <w:rFonts w:eastAsia="Verdana" w:cs="Verdana"/>
          <w:sz w:val="24"/>
          <w:szCs w:val="24"/>
        </w:rPr>
        <w:t>The Council has confirmed in its response [LPE6] to the Inspectors’ Preliminary Matters letter [LPE0] that the Plan does not propose any changes to the Green Belt boundary or Metropolitan Open Land.</w:t>
      </w:r>
    </w:p>
    <w:p w14:paraId="0BF80CE1" w14:textId="07F01FB6" w:rsidR="5732C7F9" w:rsidRDefault="5732C7F9" w:rsidP="5732C7F9">
      <w:pPr>
        <w:spacing w:after="0" w:line="240" w:lineRule="auto"/>
        <w:ind w:left="567" w:hanging="567"/>
      </w:pPr>
      <w:r w:rsidRPr="5732C7F9">
        <w:rPr>
          <w:rFonts w:ascii="Calibri" w:eastAsia="Calibri" w:hAnsi="Calibri" w:cs="Calibri"/>
          <w:sz w:val="24"/>
          <w:szCs w:val="24"/>
        </w:rPr>
        <w:t xml:space="preserve"> </w:t>
      </w:r>
    </w:p>
    <w:p w14:paraId="6F708289" w14:textId="72A1AAB6" w:rsidR="5732C7F9" w:rsidRDefault="5732C7F9" w:rsidP="5732C7F9">
      <w:pPr>
        <w:pStyle w:val="ListParagraph"/>
        <w:numPr>
          <w:ilvl w:val="0"/>
          <w:numId w:val="1"/>
        </w:numPr>
        <w:spacing w:after="0" w:line="240" w:lineRule="auto"/>
        <w:rPr>
          <w:rFonts w:eastAsia="Verdana" w:cs="Verdana"/>
          <w:sz w:val="24"/>
          <w:szCs w:val="24"/>
        </w:rPr>
      </w:pPr>
      <w:r w:rsidRPr="5732C7F9">
        <w:rPr>
          <w:rFonts w:eastAsia="Verdana" w:cs="Verdana"/>
          <w:sz w:val="24"/>
          <w:szCs w:val="24"/>
        </w:rPr>
        <w:t xml:space="preserve">Is that approach justified and is there any likelihood of changes being required to the Green Belt or Metropolitan Open Land boundaries in relation to potential site allocations in LP2? </w:t>
      </w:r>
    </w:p>
    <w:p w14:paraId="0FF84813" w14:textId="366CFC6E" w:rsidR="5732C7F9" w:rsidRDefault="5732C7F9" w:rsidP="5732C7F9">
      <w:pPr>
        <w:pStyle w:val="ListParagraph"/>
        <w:numPr>
          <w:ilvl w:val="0"/>
          <w:numId w:val="1"/>
        </w:numPr>
        <w:spacing w:after="0" w:line="240" w:lineRule="auto"/>
        <w:rPr>
          <w:rFonts w:eastAsia="Verdana" w:cs="Verdana"/>
          <w:sz w:val="24"/>
          <w:szCs w:val="24"/>
        </w:rPr>
      </w:pPr>
      <w:r w:rsidRPr="5732C7F9">
        <w:rPr>
          <w:rFonts w:eastAsia="Verdana" w:cs="Verdana"/>
          <w:sz w:val="24"/>
          <w:szCs w:val="24"/>
        </w:rPr>
        <w:t>Has the Council considered longer term development needs and should ant areas of safeguarded land be identified?</w:t>
      </w:r>
    </w:p>
    <w:p w14:paraId="4383F10C" w14:textId="7C250712" w:rsidR="5732C7F9" w:rsidRDefault="5732C7F9" w:rsidP="5732C7F9">
      <w:pPr>
        <w:spacing w:after="0" w:line="240" w:lineRule="auto"/>
        <w:ind w:left="907" w:hanging="907"/>
      </w:pPr>
      <w:r w:rsidRPr="5732C7F9">
        <w:rPr>
          <w:rFonts w:ascii="Calibri" w:eastAsia="Calibri" w:hAnsi="Calibri" w:cs="Calibri"/>
          <w:color w:val="FF0000"/>
          <w:sz w:val="24"/>
          <w:szCs w:val="24"/>
        </w:rPr>
        <w:t xml:space="preserve"> </w:t>
      </w:r>
    </w:p>
    <w:p w14:paraId="65191AB8" w14:textId="56D94A45" w:rsidR="5732C7F9" w:rsidRDefault="5732C7F9" w:rsidP="5732C7F9">
      <w:pPr>
        <w:spacing w:after="0" w:line="240" w:lineRule="auto"/>
        <w:ind w:left="907" w:hanging="907"/>
      </w:pPr>
      <w:r w:rsidRPr="5732C7F9">
        <w:rPr>
          <w:rFonts w:eastAsia="Verdana" w:cs="Verdana"/>
          <w:sz w:val="24"/>
          <w:szCs w:val="24"/>
        </w:rPr>
        <w:t>Q40</w:t>
      </w:r>
      <w:r>
        <w:tab/>
      </w:r>
      <w:r w:rsidRPr="5732C7F9">
        <w:rPr>
          <w:rFonts w:eastAsia="Verdana" w:cs="Verdana"/>
          <w:sz w:val="24"/>
          <w:szCs w:val="24"/>
        </w:rPr>
        <w:t>Is the spatial strategy consistent with national policy on flood risk?  Has the Plan been informed by a Strategic Flood Risk Assessment based on the most up-to-date flood risk data and climate change allowances and taking advice from the Environment Agency?</w:t>
      </w:r>
    </w:p>
    <w:p w14:paraId="4686682A" w14:textId="2BA58B3B"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49EFCDE0" w14:textId="07236844" w:rsidR="5732C7F9" w:rsidRDefault="5732C7F9" w:rsidP="5732C7F9">
      <w:pPr>
        <w:spacing w:after="0" w:line="240" w:lineRule="auto"/>
        <w:ind w:left="907" w:hanging="907"/>
      </w:pPr>
      <w:r w:rsidRPr="5732C7F9">
        <w:rPr>
          <w:rFonts w:eastAsia="Verdana" w:cs="Verdana"/>
          <w:sz w:val="24"/>
          <w:szCs w:val="24"/>
        </w:rPr>
        <w:t>Q41</w:t>
      </w:r>
      <w:r>
        <w:tab/>
      </w:r>
      <w:r w:rsidRPr="5732C7F9">
        <w:rPr>
          <w:rFonts w:eastAsia="Verdana" w:cs="Verdana"/>
          <w:sz w:val="24"/>
          <w:szCs w:val="24"/>
        </w:rPr>
        <w:t>Is the spatial strategy and scale of growth justified and consistent with national policy in respect of the effect on air quality in the Borough?</w:t>
      </w:r>
    </w:p>
    <w:p w14:paraId="3C841D7A" w14:textId="004D5CE7"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45363B9F" w14:textId="0B1672C4" w:rsidR="5732C7F9" w:rsidRDefault="5732C7F9" w:rsidP="5732C7F9">
      <w:pPr>
        <w:spacing w:after="0" w:line="240" w:lineRule="auto"/>
        <w:ind w:left="907" w:hanging="907"/>
      </w:pPr>
      <w:r w:rsidRPr="5732C7F9">
        <w:rPr>
          <w:rFonts w:eastAsia="Verdana" w:cs="Verdana"/>
          <w:sz w:val="24"/>
          <w:szCs w:val="24"/>
        </w:rPr>
        <w:t>Q42</w:t>
      </w:r>
      <w:r>
        <w:tab/>
      </w:r>
      <w:r w:rsidRPr="5732C7F9">
        <w:rPr>
          <w:rFonts w:eastAsia="Verdana" w:cs="Verdana"/>
          <w:sz w:val="24"/>
          <w:szCs w:val="24"/>
        </w:rPr>
        <w:t xml:space="preserve">In terms of this issue, are any main modifications necessary for soundness? </w:t>
      </w:r>
    </w:p>
    <w:p w14:paraId="0F30FF6A" w14:textId="1DAB9406" w:rsidR="5732C7F9" w:rsidRDefault="5732C7F9" w:rsidP="5732C7F9">
      <w:pPr>
        <w:spacing w:after="0" w:line="240" w:lineRule="auto"/>
        <w:ind w:left="907" w:hanging="907"/>
      </w:pPr>
      <w:r w:rsidRPr="5732C7F9">
        <w:rPr>
          <w:rFonts w:eastAsia="Verdana" w:cs="Verdana"/>
          <w:sz w:val="24"/>
          <w:szCs w:val="24"/>
        </w:rPr>
        <w:t xml:space="preserve"> </w:t>
      </w:r>
    </w:p>
    <w:p w14:paraId="23681241" w14:textId="0329E652" w:rsidR="5732C7F9" w:rsidRDefault="5732C7F9" w:rsidP="5732C7F9">
      <w:pPr>
        <w:spacing w:after="0" w:line="240" w:lineRule="auto"/>
        <w:ind w:left="907" w:hanging="907"/>
      </w:pPr>
      <w:r w:rsidRPr="5732C7F9">
        <w:rPr>
          <w:rFonts w:eastAsia="Verdana" w:cs="Verdana"/>
          <w:sz w:val="24"/>
          <w:szCs w:val="24"/>
        </w:rPr>
        <w:lastRenderedPageBreak/>
        <w:t xml:space="preserve"> </w:t>
      </w:r>
    </w:p>
    <w:p w14:paraId="7FFC8F5A" w14:textId="01B2A7A2" w:rsidR="5732C7F9" w:rsidRDefault="5732C7F9" w:rsidP="5732C7F9">
      <w:pPr>
        <w:spacing w:after="0" w:line="240" w:lineRule="auto"/>
      </w:pPr>
      <w:r w:rsidRPr="5732C7F9">
        <w:rPr>
          <w:rFonts w:eastAsia="Verdana" w:cs="Verdana"/>
          <w:b/>
          <w:bCs/>
          <w:sz w:val="24"/>
          <w:szCs w:val="24"/>
        </w:rPr>
        <w:t>Issue 4 – Whether the Plan’s growth strategy is deliverable including in development viability terms (Policies 2, 3, 4 and 12)</w:t>
      </w:r>
    </w:p>
    <w:p w14:paraId="4577237B" w14:textId="5D6DE88A" w:rsidR="5732C7F9" w:rsidRDefault="5732C7F9" w:rsidP="5732C7F9">
      <w:pPr>
        <w:spacing w:after="0" w:line="240" w:lineRule="auto"/>
        <w:ind w:left="720" w:hanging="720"/>
      </w:pPr>
      <w:r w:rsidRPr="5732C7F9">
        <w:rPr>
          <w:rFonts w:eastAsia="Verdana" w:cs="Verdana"/>
          <w:b/>
          <w:bCs/>
          <w:sz w:val="24"/>
          <w:szCs w:val="24"/>
        </w:rPr>
        <w:t xml:space="preserve"> </w:t>
      </w:r>
    </w:p>
    <w:p w14:paraId="61FFF16D" w14:textId="3F0C776B" w:rsidR="5732C7F9" w:rsidRDefault="5732C7F9" w:rsidP="5732C7F9">
      <w:pPr>
        <w:spacing w:after="0" w:line="240" w:lineRule="auto"/>
        <w:ind w:left="907" w:hanging="907"/>
      </w:pPr>
      <w:r w:rsidRPr="5732C7F9">
        <w:rPr>
          <w:rFonts w:eastAsia="Verdana" w:cs="Verdana"/>
          <w:sz w:val="24"/>
          <w:szCs w:val="24"/>
        </w:rPr>
        <w:t>Q43</w:t>
      </w:r>
      <w:r>
        <w:tab/>
      </w:r>
      <w:r w:rsidRPr="5732C7F9">
        <w:rPr>
          <w:rFonts w:eastAsia="Verdana" w:cs="Verdana"/>
          <w:sz w:val="24"/>
          <w:szCs w:val="24"/>
        </w:rPr>
        <w:t>At a strategic level, will Policy 3 be effective in meeting the additional infrastructure required to support the level of growth proposed?</w:t>
      </w:r>
    </w:p>
    <w:p w14:paraId="415E4B4B" w14:textId="7AF98CA2"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205C96D4" w14:textId="1EC3192A" w:rsidR="5732C7F9" w:rsidRDefault="5732C7F9" w:rsidP="5732C7F9">
      <w:pPr>
        <w:spacing w:after="0" w:line="240" w:lineRule="auto"/>
        <w:ind w:left="907" w:hanging="907"/>
      </w:pPr>
      <w:r w:rsidRPr="5732C7F9">
        <w:rPr>
          <w:rFonts w:eastAsia="Verdana" w:cs="Verdana"/>
          <w:color w:val="000000" w:themeColor="text1"/>
          <w:sz w:val="24"/>
          <w:szCs w:val="24"/>
        </w:rPr>
        <w:t>Q44</w:t>
      </w:r>
      <w:r>
        <w:tab/>
      </w:r>
      <w:r w:rsidRPr="5732C7F9">
        <w:rPr>
          <w:rFonts w:eastAsia="Verdana" w:cs="Verdana"/>
          <w:color w:val="000000" w:themeColor="text1"/>
          <w:sz w:val="24"/>
          <w:szCs w:val="24"/>
        </w:rPr>
        <w:t>Is the Plan’s scale and distribution of housing and employment growth financially viable including with regards to normal development costs and mitigation, and all relevant policy costs including affordable housing, habitats mitigation, infrastructure contributions, space and accessibility standards, and building and design requirements etc?</w:t>
      </w:r>
    </w:p>
    <w:p w14:paraId="74B220FB" w14:textId="432672E0"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78AA1195" w14:textId="1478064E" w:rsidR="5732C7F9" w:rsidRDefault="5732C7F9" w:rsidP="5732C7F9">
      <w:pPr>
        <w:spacing w:after="0" w:line="240" w:lineRule="auto"/>
        <w:ind w:left="900" w:hanging="900"/>
      </w:pPr>
      <w:r w:rsidRPr="5732C7F9">
        <w:rPr>
          <w:rFonts w:eastAsia="Verdana" w:cs="Verdana"/>
          <w:sz w:val="24"/>
          <w:szCs w:val="24"/>
        </w:rPr>
        <w:t>Q45</w:t>
      </w:r>
      <w:r>
        <w:tab/>
      </w:r>
      <w:r w:rsidRPr="5732C7F9">
        <w:rPr>
          <w:rFonts w:eastAsia="Verdana" w:cs="Verdana"/>
          <w:sz w:val="24"/>
          <w:szCs w:val="24"/>
        </w:rPr>
        <w:t>Is there any disconnect in between demonstrating deliverability of the Plan’s spatial and growth strategy and the Council’s intention to allocate key/strategic sites in LP2 which is running to a later timetable?  Should the Plan include any site allocations?</w:t>
      </w:r>
    </w:p>
    <w:p w14:paraId="7F6D0E2E" w14:textId="0B7D14D5" w:rsidR="5732C7F9" w:rsidRDefault="5732C7F9" w:rsidP="5732C7F9">
      <w:pPr>
        <w:spacing w:after="0" w:line="240" w:lineRule="auto"/>
        <w:ind w:left="900" w:hanging="900"/>
      </w:pPr>
      <w:r w:rsidRPr="5732C7F9">
        <w:rPr>
          <w:rFonts w:ascii="Calibri" w:eastAsia="Calibri" w:hAnsi="Calibri" w:cs="Calibri"/>
          <w:sz w:val="24"/>
          <w:szCs w:val="24"/>
        </w:rPr>
        <w:t xml:space="preserve"> </w:t>
      </w:r>
    </w:p>
    <w:p w14:paraId="3622BBF4" w14:textId="04D99E15" w:rsidR="5732C7F9" w:rsidRDefault="5732C7F9" w:rsidP="5732C7F9">
      <w:pPr>
        <w:spacing w:after="0" w:line="240" w:lineRule="auto"/>
        <w:ind w:left="900" w:hanging="900"/>
      </w:pPr>
      <w:r w:rsidRPr="5732C7F9">
        <w:rPr>
          <w:rFonts w:eastAsia="Verdana" w:cs="Verdana"/>
          <w:sz w:val="24"/>
          <w:szCs w:val="24"/>
        </w:rPr>
        <w:t>Q46</w:t>
      </w:r>
      <w:r>
        <w:tab/>
      </w:r>
      <w:r w:rsidRPr="5732C7F9">
        <w:rPr>
          <w:rFonts w:eastAsia="Verdana" w:cs="Verdana"/>
          <w:sz w:val="24"/>
          <w:szCs w:val="24"/>
        </w:rPr>
        <w:t xml:space="preserve">Is the required ‘step change’ in the annual housing delivery rates realistically achievable and deliverable and what evidence is there to demonstrate this?  How will the ‘step change’ be brought into effect? </w:t>
      </w:r>
    </w:p>
    <w:p w14:paraId="09E02ED8" w14:textId="3AFEBB38" w:rsidR="5732C7F9" w:rsidRDefault="5732C7F9" w:rsidP="5732C7F9">
      <w:pPr>
        <w:spacing w:after="0" w:line="240" w:lineRule="auto"/>
        <w:ind w:left="900" w:hanging="900"/>
      </w:pPr>
      <w:r w:rsidRPr="5732C7F9">
        <w:rPr>
          <w:rFonts w:ascii="Calibri" w:eastAsia="Calibri" w:hAnsi="Calibri" w:cs="Calibri"/>
          <w:sz w:val="24"/>
          <w:szCs w:val="24"/>
        </w:rPr>
        <w:t xml:space="preserve"> </w:t>
      </w:r>
    </w:p>
    <w:p w14:paraId="29E79F05" w14:textId="73497232" w:rsidR="5732C7F9" w:rsidRDefault="5732C7F9" w:rsidP="5732C7F9">
      <w:pPr>
        <w:spacing w:after="0" w:line="240" w:lineRule="auto"/>
        <w:ind w:left="907" w:hanging="907"/>
      </w:pPr>
      <w:r w:rsidRPr="5732C7F9">
        <w:rPr>
          <w:rFonts w:eastAsia="Verdana" w:cs="Verdana"/>
          <w:sz w:val="24"/>
          <w:szCs w:val="24"/>
        </w:rPr>
        <w:t>Q47</w:t>
      </w:r>
      <w:r>
        <w:tab/>
      </w:r>
      <w:r w:rsidRPr="5732C7F9">
        <w:rPr>
          <w:rFonts w:eastAsia="Verdana" w:cs="Verdana"/>
          <w:sz w:val="24"/>
          <w:szCs w:val="24"/>
        </w:rPr>
        <w:t xml:space="preserve">Overall, is the scale and distribution of proposed growth positively prepared, justified, effective, consistent with national policy and in general conformity with the London Plan with regards to deliverability?  </w:t>
      </w:r>
    </w:p>
    <w:p w14:paraId="772F8460" w14:textId="16B340DC" w:rsidR="5732C7F9" w:rsidRDefault="5732C7F9" w:rsidP="5732C7F9">
      <w:pPr>
        <w:spacing w:after="0" w:line="240" w:lineRule="auto"/>
        <w:ind w:left="907" w:hanging="907"/>
      </w:pPr>
      <w:r w:rsidRPr="5732C7F9">
        <w:rPr>
          <w:rFonts w:ascii="Calibri" w:eastAsia="Calibri" w:hAnsi="Calibri" w:cs="Calibri"/>
          <w:sz w:val="24"/>
          <w:szCs w:val="24"/>
        </w:rPr>
        <w:t xml:space="preserve"> </w:t>
      </w:r>
    </w:p>
    <w:p w14:paraId="51AE5674" w14:textId="0F775B69" w:rsidR="5732C7F9" w:rsidRDefault="5732C7F9" w:rsidP="5732C7F9">
      <w:pPr>
        <w:spacing w:after="0" w:line="240" w:lineRule="auto"/>
        <w:ind w:left="907" w:hanging="907"/>
      </w:pPr>
      <w:r w:rsidRPr="5732C7F9">
        <w:rPr>
          <w:rFonts w:eastAsia="Verdana" w:cs="Verdana"/>
          <w:sz w:val="24"/>
          <w:szCs w:val="24"/>
        </w:rPr>
        <w:t>Q48</w:t>
      </w:r>
      <w:r>
        <w:tab/>
      </w:r>
      <w:r w:rsidRPr="5732C7F9">
        <w:rPr>
          <w:rFonts w:eastAsia="Verdana" w:cs="Verdana"/>
          <w:sz w:val="24"/>
          <w:szCs w:val="24"/>
        </w:rPr>
        <w:t xml:space="preserve">Overall, will the spatial and growth strategy be effective in achieving the Plan’s vision and objectives for the Borough and, if so, how?  Is the overall scale and distribution of proposed growth appropriate and justified, including with regards to deliverability, the effect on Habitats Sites and air quality, and general consistency with the London Plan? </w:t>
      </w:r>
    </w:p>
    <w:p w14:paraId="225480C0" w14:textId="212BF146" w:rsidR="5732C7F9" w:rsidRDefault="5732C7F9" w:rsidP="5732C7F9">
      <w:pPr>
        <w:spacing w:after="0" w:line="240" w:lineRule="auto"/>
        <w:ind w:left="907" w:hanging="907"/>
      </w:pPr>
      <w:r w:rsidRPr="5732C7F9">
        <w:rPr>
          <w:rFonts w:eastAsia="Verdana" w:cs="Verdana"/>
          <w:sz w:val="24"/>
          <w:szCs w:val="24"/>
        </w:rPr>
        <w:t xml:space="preserve"> </w:t>
      </w:r>
    </w:p>
    <w:p w14:paraId="13E673EB" w14:textId="60AC2E53" w:rsidR="5732C7F9" w:rsidRDefault="5732C7F9" w:rsidP="5732C7F9">
      <w:pPr>
        <w:spacing w:after="0" w:line="240" w:lineRule="auto"/>
        <w:ind w:left="907" w:hanging="907"/>
      </w:pPr>
      <w:r w:rsidRPr="5732C7F9">
        <w:rPr>
          <w:rFonts w:eastAsia="Verdana" w:cs="Verdana"/>
          <w:sz w:val="24"/>
          <w:szCs w:val="24"/>
        </w:rPr>
        <w:t>Q49</w:t>
      </w:r>
      <w:r>
        <w:tab/>
      </w:r>
      <w:r w:rsidRPr="5732C7F9">
        <w:rPr>
          <w:rFonts w:eastAsia="Verdana" w:cs="Verdana"/>
          <w:sz w:val="24"/>
          <w:szCs w:val="24"/>
        </w:rPr>
        <w:t>In terms of this issue, are any main modifications necessary for soundness?</w:t>
      </w:r>
    </w:p>
    <w:p w14:paraId="4AE3C9A8" w14:textId="3423FCD1" w:rsidR="5732C7F9" w:rsidRDefault="5732C7F9" w:rsidP="5732C7F9">
      <w:pPr>
        <w:spacing w:after="0" w:line="240" w:lineRule="auto"/>
        <w:rPr>
          <w:b/>
          <w:bCs/>
          <w:sz w:val="20"/>
          <w:szCs w:val="20"/>
          <w:u w:val="single"/>
        </w:rPr>
      </w:pPr>
    </w:p>
    <w:p w14:paraId="513BD452" w14:textId="0A17444F" w:rsidR="5732C7F9" w:rsidRDefault="5732C7F9" w:rsidP="5732C7F9">
      <w:pPr>
        <w:spacing w:after="0"/>
        <w:rPr>
          <w:b/>
          <w:bCs/>
          <w:sz w:val="20"/>
          <w:szCs w:val="20"/>
          <w:u w:val="single"/>
        </w:rPr>
      </w:pPr>
    </w:p>
    <w:sectPr w:rsidR="5732C7F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7C3A" w14:textId="77777777" w:rsidR="00D10ABA" w:rsidRDefault="00D10ABA" w:rsidP="00DB100C">
      <w:pPr>
        <w:spacing w:after="0" w:line="240" w:lineRule="auto"/>
      </w:pPr>
      <w:r>
        <w:separator/>
      </w:r>
    </w:p>
  </w:endnote>
  <w:endnote w:type="continuationSeparator" w:id="0">
    <w:p w14:paraId="3A2CEB93" w14:textId="77777777" w:rsidR="00D10ABA" w:rsidRDefault="00D10ABA" w:rsidP="00DB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A" w14:textId="77777777" w:rsidR="00FE1442" w:rsidRDefault="00FE1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19976"/>
      <w:docPartObj>
        <w:docPartGallery w:val="Page Numbers (Bottom of Page)"/>
        <w:docPartUnique/>
      </w:docPartObj>
    </w:sdtPr>
    <w:sdtEndPr>
      <w:rPr>
        <w:noProof/>
      </w:rPr>
    </w:sdtEndPr>
    <w:sdtContent>
      <w:p w14:paraId="4BE9E23B" w14:textId="77777777" w:rsidR="00D140CE" w:rsidRDefault="00D140CE">
        <w:pPr>
          <w:pStyle w:val="Footer"/>
          <w:jc w:val="center"/>
        </w:pPr>
        <w:r>
          <w:fldChar w:fldCharType="begin"/>
        </w:r>
        <w:r>
          <w:instrText xml:space="preserve"> PAGE   \* MERGEFORMAT </w:instrText>
        </w:r>
        <w:r>
          <w:fldChar w:fldCharType="separate"/>
        </w:r>
        <w:r w:rsidR="00067DDB">
          <w:rPr>
            <w:noProof/>
          </w:rPr>
          <w:t>1</w:t>
        </w:r>
        <w:r>
          <w:rPr>
            <w:noProof/>
          </w:rPr>
          <w:fldChar w:fldCharType="end"/>
        </w:r>
      </w:p>
    </w:sdtContent>
  </w:sdt>
  <w:p w14:paraId="4BE9E23C" w14:textId="77777777" w:rsidR="00DB100C" w:rsidRDefault="00DB1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E" w14:textId="77777777" w:rsidR="00FE1442" w:rsidRDefault="00FE1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DDC1" w14:textId="77777777" w:rsidR="00D10ABA" w:rsidRDefault="00D10ABA" w:rsidP="00DB100C">
      <w:pPr>
        <w:spacing w:after="0" w:line="240" w:lineRule="auto"/>
      </w:pPr>
      <w:r>
        <w:separator/>
      </w:r>
    </w:p>
  </w:footnote>
  <w:footnote w:type="continuationSeparator" w:id="0">
    <w:p w14:paraId="2953BEC8" w14:textId="77777777" w:rsidR="00D10ABA" w:rsidRDefault="00D10ABA" w:rsidP="00DB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8" w14:textId="77777777" w:rsidR="00FE1442" w:rsidRDefault="00FE1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9" w14:textId="77777777" w:rsidR="00FE1442" w:rsidRDefault="00FE1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D" w14:textId="77777777" w:rsidR="00FE1442" w:rsidRDefault="00F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5E6"/>
    <w:multiLevelType w:val="hybridMultilevel"/>
    <w:tmpl w:val="B4F46E74"/>
    <w:lvl w:ilvl="0" w:tplc="45F2C8F6">
      <w:start w:val="3"/>
      <w:numFmt w:val="decimal"/>
      <w:lvlText w:val="Q%1."/>
      <w:lvlJc w:val="left"/>
      <w:pPr>
        <w:ind w:left="717" w:hanging="360"/>
      </w:pPr>
      <w:rPr>
        <w:rFonts w:ascii="Verdana" w:hAnsi="Verdana" w:hint="default"/>
        <w:b w:val="0"/>
        <w:i/>
        <w:sz w:val="22"/>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1" w15:restartNumberingAfterBreak="0">
    <w:nsid w:val="02CB5E42"/>
    <w:multiLevelType w:val="hybridMultilevel"/>
    <w:tmpl w:val="C5C22FC2"/>
    <w:lvl w:ilvl="0" w:tplc="9384B3B2">
      <w:start w:val="1"/>
      <w:numFmt w:val="bullet"/>
      <w:lvlText w:val=""/>
      <w:lvlJc w:val="left"/>
      <w:pPr>
        <w:ind w:left="720" w:hanging="360"/>
      </w:pPr>
      <w:rPr>
        <w:rFonts w:ascii="Symbol" w:hAnsi="Symbol" w:hint="default"/>
      </w:rPr>
    </w:lvl>
    <w:lvl w:ilvl="1" w:tplc="33F8300E">
      <w:start w:val="1"/>
      <w:numFmt w:val="bullet"/>
      <w:lvlText w:val="o"/>
      <w:lvlJc w:val="left"/>
      <w:pPr>
        <w:ind w:left="1440" w:hanging="360"/>
      </w:pPr>
      <w:rPr>
        <w:rFonts w:ascii="Courier New" w:hAnsi="Courier New" w:hint="default"/>
      </w:rPr>
    </w:lvl>
    <w:lvl w:ilvl="2" w:tplc="E3421AB6">
      <w:start w:val="1"/>
      <w:numFmt w:val="bullet"/>
      <w:lvlText w:val=""/>
      <w:lvlJc w:val="left"/>
      <w:pPr>
        <w:ind w:left="2160" w:hanging="360"/>
      </w:pPr>
      <w:rPr>
        <w:rFonts w:ascii="Wingdings" w:hAnsi="Wingdings" w:hint="default"/>
      </w:rPr>
    </w:lvl>
    <w:lvl w:ilvl="3" w:tplc="08CA8C30">
      <w:start w:val="1"/>
      <w:numFmt w:val="bullet"/>
      <w:lvlText w:val=""/>
      <w:lvlJc w:val="left"/>
      <w:pPr>
        <w:ind w:left="2880" w:hanging="360"/>
      </w:pPr>
      <w:rPr>
        <w:rFonts w:ascii="Symbol" w:hAnsi="Symbol" w:hint="default"/>
      </w:rPr>
    </w:lvl>
    <w:lvl w:ilvl="4" w:tplc="96EECBFA">
      <w:start w:val="1"/>
      <w:numFmt w:val="bullet"/>
      <w:lvlText w:val="o"/>
      <w:lvlJc w:val="left"/>
      <w:pPr>
        <w:ind w:left="3600" w:hanging="360"/>
      </w:pPr>
      <w:rPr>
        <w:rFonts w:ascii="Courier New" w:hAnsi="Courier New" w:hint="default"/>
      </w:rPr>
    </w:lvl>
    <w:lvl w:ilvl="5" w:tplc="C26ADD9C">
      <w:start w:val="1"/>
      <w:numFmt w:val="bullet"/>
      <w:lvlText w:val=""/>
      <w:lvlJc w:val="left"/>
      <w:pPr>
        <w:ind w:left="4320" w:hanging="360"/>
      </w:pPr>
      <w:rPr>
        <w:rFonts w:ascii="Wingdings" w:hAnsi="Wingdings" w:hint="default"/>
      </w:rPr>
    </w:lvl>
    <w:lvl w:ilvl="6" w:tplc="4D96069C">
      <w:start w:val="1"/>
      <w:numFmt w:val="bullet"/>
      <w:lvlText w:val=""/>
      <w:lvlJc w:val="left"/>
      <w:pPr>
        <w:ind w:left="5040" w:hanging="360"/>
      </w:pPr>
      <w:rPr>
        <w:rFonts w:ascii="Symbol" w:hAnsi="Symbol" w:hint="default"/>
      </w:rPr>
    </w:lvl>
    <w:lvl w:ilvl="7" w:tplc="F8FA10BC">
      <w:start w:val="1"/>
      <w:numFmt w:val="bullet"/>
      <w:lvlText w:val="o"/>
      <w:lvlJc w:val="left"/>
      <w:pPr>
        <w:ind w:left="5760" w:hanging="360"/>
      </w:pPr>
      <w:rPr>
        <w:rFonts w:ascii="Courier New" w:hAnsi="Courier New" w:hint="default"/>
      </w:rPr>
    </w:lvl>
    <w:lvl w:ilvl="8" w:tplc="66B214A6">
      <w:start w:val="1"/>
      <w:numFmt w:val="bullet"/>
      <w:lvlText w:val=""/>
      <w:lvlJc w:val="left"/>
      <w:pPr>
        <w:ind w:left="6480" w:hanging="360"/>
      </w:pPr>
      <w:rPr>
        <w:rFonts w:ascii="Wingdings" w:hAnsi="Wingdings" w:hint="default"/>
      </w:rPr>
    </w:lvl>
  </w:abstractNum>
  <w:abstractNum w:abstractNumId="2" w15:restartNumberingAfterBreak="0">
    <w:nsid w:val="04126257"/>
    <w:multiLevelType w:val="hybridMultilevel"/>
    <w:tmpl w:val="E0861EB8"/>
    <w:lvl w:ilvl="0" w:tplc="602CE99C">
      <w:start w:val="1"/>
      <w:numFmt w:val="decimal"/>
      <w:lvlText w:val="Q%1."/>
      <w:lvlJc w:val="left"/>
      <w:pPr>
        <w:ind w:left="720" w:hanging="360"/>
      </w:pPr>
      <w:rPr>
        <w:rFonts w:ascii="Verdana" w:hAnsi="Verdana"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54315"/>
    <w:multiLevelType w:val="hybridMultilevel"/>
    <w:tmpl w:val="4996688E"/>
    <w:lvl w:ilvl="0" w:tplc="602CE99C">
      <w:start w:val="1"/>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2F6691"/>
    <w:multiLevelType w:val="hybridMultilevel"/>
    <w:tmpl w:val="B44088FA"/>
    <w:lvl w:ilvl="0" w:tplc="602CE99C">
      <w:start w:val="1"/>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580460"/>
    <w:multiLevelType w:val="hybridMultilevel"/>
    <w:tmpl w:val="AA88BE62"/>
    <w:lvl w:ilvl="0" w:tplc="DECCFA1C">
      <w:start w:val="1"/>
      <w:numFmt w:val="upp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6" w15:restartNumberingAfterBreak="0">
    <w:nsid w:val="135B2E08"/>
    <w:multiLevelType w:val="hybridMultilevel"/>
    <w:tmpl w:val="6FFA38BA"/>
    <w:lvl w:ilvl="0" w:tplc="A38CD658">
      <w:start w:val="1"/>
      <w:numFmt w:val="decimal"/>
      <w:lvlText w:val="Q%1."/>
      <w:lvlJc w:val="left"/>
      <w:pPr>
        <w:ind w:left="0" w:hanging="360"/>
      </w:pPr>
      <w:rPr>
        <w:rFonts w:ascii="Verdana" w:hAnsi="Verdana" w:hint="default"/>
        <w:b w:val="0"/>
        <w:i w:val="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17832F0F"/>
    <w:multiLevelType w:val="hybridMultilevel"/>
    <w:tmpl w:val="3C2E13AC"/>
    <w:lvl w:ilvl="0" w:tplc="35E60934">
      <w:start w:val="1"/>
      <w:numFmt w:val="bullet"/>
      <w:lvlText w:val=""/>
      <w:lvlJc w:val="left"/>
      <w:pPr>
        <w:ind w:left="720" w:hanging="360"/>
      </w:pPr>
      <w:rPr>
        <w:rFonts w:ascii="Symbol" w:hAnsi="Symbol" w:hint="default"/>
      </w:rPr>
    </w:lvl>
    <w:lvl w:ilvl="1" w:tplc="83AAAA14">
      <w:start w:val="1"/>
      <w:numFmt w:val="bullet"/>
      <w:lvlText w:val="o"/>
      <w:lvlJc w:val="left"/>
      <w:pPr>
        <w:ind w:left="1440" w:hanging="360"/>
      </w:pPr>
      <w:rPr>
        <w:rFonts w:ascii="Courier New" w:hAnsi="Courier New" w:hint="default"/>
      </w:rPr>
    </w:lvl>
    <w:lvl w:ilvl="2" w:tplc="43FEC39E">
      <w:start w:val="1"/>
      <w:numFmt w:val="bullet"/>
      <w:lvlText w:val=""/>
      <w:lvlJc w:val="left"/>
      <w:pPr>
        <w:ind w:left="2160" w:hanging="360"/>
      </w:pPr>
      <w:rPr>
        <w:rFonts w:ascii="Wingdings" w:hAnsi="Wingdings" w:hint="default"/>
      </w:rPr>
    </w:lvl>
    <w:lvl w:ilvl="3" w:tplc="32985A46">
      <w:start w:val="1"/>
      <w:numFmt w:val="bullet"/>
      <w:lvlText w:val=""/>
      <w:lvlJc w:val="left"/>
      <w:pPr>
        <w:ind w:left="2880" w:hanging="360"/>
      </w:pPr>
      <w:rPr>
        <w:rFonts w:ascii="Symbol" w:hAnsi="Symbol" w:hint="default"/>
      </w:rPr>
    </w:lvl>
    <w:lvl w:ilvl="4" w:tplc="92EA9630">
      <w:start w:val="1"/>
      <w:numFmt w:val="bullet"/>
      <w:lvlText w:val="o"/>
      <w:lvlJc w:val="left"/>
      <w:pPr>
        <w:ind w:left="3600" w:hanging="360"/>
      </w:pPr>
      <w:rPr>
        <w:rFonts w:ascii="Courier New" w:hAnsi="Courier New" w:hint="default"/>
      </w:rPr>
    </w:lvl>
    <w:lvl w:ilvl="5" w:tplc="15A6CCE2">
      <w:start w:val="1"/>
      <w:numFmt w:val="bullet"/>
      <w:lvlText w:val=""/>
      <w:lvlJc w:val="left"/>
      <w:pPr>
        <w:ind w:left="4320" w:hanging="360"/>
      </w:pPr>
      <w:rPr>
        <w:rFonts w:ascii="Wingdings" w:hAnsi="Wingdings" w:hint="default"/>
      </w:rPr>
    </w:lvl>
    <w:lvl w:ilvl="6" w:tplc="82B6EF6A">
      <w:start w:val="1"/>
      <w:numFmt w:val="bullet"/>
      <w:lvlText w:val=""/>
      <w:lvlJc w:val="left"/>
      <w:pPr>
        <w:ind w:left="5040" w:hanging="360"/>
      </w:pPr>
      <w:rPr>
        <w:rFonts w:ascii="Symbol" w:hAnsi="Symbol" w:hint="default"/>
      </w:rPr>
    </w:lvl>
    <w:lvl w:ilvl="7" w:tplc="5BF89B30">
      <w:start w:val="1"/>
      <w:numFmt w:val="bullet"/>
      <w:lvlText w:val="o"/>
      <w:lvlJc w:val="left"/>
      <w:pPr>
        <w:ind w:left="5760" w:hanging="360"/>
      </w:pPr>
      <w:rPr>
        <w:rFonts w:ascii="Courier New" w:hAnsi="Courier New" w:hint="default"/>
      </w:rPr>
    </w:lvl>
    <w:lvl w:ilvl="8" w:tplc="28640500">
      <w:start w:val="1"/>
      <w:numFmt w:val="bullet"/>
      <w:lvlText w:val=""/>
      <w:lvlJc w:val="left"/>
      <w:pPr>
        <w:ind w:left="6480" w:hanging="360"/>
      </w:pPr>
      <w:rPr>
        <w:rFonts w:ascii="Wingdings" w:hAnsi="Wingdings" w:hint="default"/>
      </w:rPr>
    </w:lvl>
  </w:abstractNum>
  <w:abstractNum w:abstractNumId="8" w15:restartNumberingAfterBreak="0">
    <w:nsid w:val="1BBD559D"/>
    <w:multiLevelType w:val="hybridMultilevel"/>
    <w:tmpl w:val="7994C338"/>
    <w:lvl w:ilvl="0" w:tplc="E9B2EC24">
      <w:start w:val="1"/>
      <w:numFmt w:val="bullet"/>
      <w:lvlText w:val=""/>
      <w:lvlJc w:val="left"/>
      <w:pPr>
        <w:ind w:left="720" w:hanging="360"/>
      </w:pPr>
      <w:rPr>
        <w:rFonts w:ascii="Symbol" w:hAnsi="Symbol" w:hint="default"/>
      </w:rPr>
    </w:lvl>
    <w:lvl w:ilvl="1" w:tplc="BD969A90">
      <w:start w:val="1"/>
      <w:numFmt w:val="bullet"/>
      <w:lvlText w:val="o"/>
      <w:lvlJc w:val="left"/>
      <w:pPr>
        <w:ind w:left="1440" w:hanging="360"/>
      </w:pPr>
      <w:rPr>
        <w:rFonts w:ascii="Courier New" w:hAnsi="Courier New" w:hint="default"/>
      </w:rPr>
    </w:lvl>
    <w:lvl w:ilvl="2" w:tplc="FA2ABAAA">
      <w:start w:val="1"/>
      <w:numFmt w:val="bullet"/>
      <w:lvlText w:val=""/>
      <w:lvlJc w:val="left"/>
      <w:pPr>
        <w:ind w:left="2160" w:hanging="360"/>
      </w:pPr>
      <w:rPr>
        <w:rFonts w:ascii="Wingdings" w:hAnsi="Wingdings" w:hint="default"/>
      </w:rPr>
    </w:lvl>
    <w:lvl w:ilvl="3" w:tplc="99D879F2">
      <w:start w:val="1"/>
      <w:numFmt w:val="bullet"/>
      <w:lvlText w:val=""/>
      <w:lvlJc w:val="left"/>
      <w:pPr>
        <w:ind w:left="2880" w:hanging="360"/>
      </w:pPr>
      <w:rPr>
        <w:rFonts w:ascii="Symbol" w:hAnsi="Symbol" w:hint="default"/>
      </w:rPr>
    </w:lvl>
    <w:lvl w:ilvl="4" w:tplc="DA10440C">
      <w:start w:val="1"/>
      <w:numFmt w:val="bullet"/>
      <w:lvlText w:val="o"/>
      <w:lvlJc w:val="left"/>
      <w:pPr>
        <w:ind w:left="3600" w:hanging="360"/>
      </w:pPr>
      <w:rPr>
        <w:rFonts w:ascii="Courier New" w:hAnsi="Courier New" w:hint="default"/>
      </w:rPr>
    </w:lvl>
    <w:lvl w:ilvl="5" w:tplc="F902684E">
      <w:start w:val="1"/>
      <w:numFmt w:val="bullet"/>
      <w:lvlText w:val=""/>
      <w:lvlJc w:val="left"/>
      <w:pPr>
        <w:ind w:left="4320" w:hanging="360"/>
      </w:pPr>
      <w:rPr>
        <w:rFonts w:ascii="Wingdings" w:hAnsi="Wingdings" w:hint="default"/>
      </w:rPr>
    </w:lvl>
    <w:lvl w:ilvl="6" w:tplc="FF54D098">
      <w:start w:val="1"/>
      <w:numFmt w:val="bullet"/>
      <w:lvlText w:val=""/>
      <w:lvlJc w:val="left"/>
      <w:pPr>
        <w:ind w:left="5040" w:hanging="360"/>
      </w:pPr>
      <w:rPr>
        <w:rFonts w:ascii="Symbol" w:hAnsi="Symbol" w:hint="default"/>
      </w:rPr>
    </w:lvl>
    <w:lvl w:ilvl="7" w:tplc="D82CA7DE">
      <w:start w:val="1"/>
      <w:numFmt w:val="bullet"/>
      <w:lvlText w:val="o"/>
      <w:lvlJc w:val="left"/>
      <w:pPr>
        <w:ind w:left="5760" w:hanging="360"/>
      </w:pPr>
      <w:rPr>
        <w:rFonts w:ascii="Courier New" w:hAnsi="Courier New" w:hint="default"/>
      </w:rPr>
    </w:lvl>
    <w:lvl w:ilvl="8" w:tplc="A47C9ED2">
      <w:start w:val="1"/>
      <w:numFmt w:val="bullet"/>
      <w:lvlText w:val=""/>
      <w:lvlJc w:val="left"/>
      <w:pPr>
        <w:ind w:left="6480" w:hanging="360"/>
      </w:pPr>
      <w:rPr>
        <w:rFonts w:ascii="Wingdings" w:hAnsi="Wingdings" w:hint="default"/>
      </w:rPr>
    </w:lvl>
  </w:abstractNum>
  <w:abstractNum w:abstractNumId="9" w15:restartNumberingAfterBreak="0">
    <w:nsid w:val="1DE0456C"/>
    <w:multiLevelType w:val="hybridMultilevel"/>
    <w:tmpl w:val="F9B08030"/>
    <w:lvl w:ilvl="0" w:tplc="FE9E8106">
      <w:start w:val="5"/>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45FC7"/>
    <w:multiLevelType w:val="hybridMultilevel"/>
    <w:tmpl w:val="6610D570"/>
    <w:lvl w:ilvl="0" w:tplc="C4CC3B2C">
      <w:start w:val="1"/>
      <w:numFmt w:val="bullet"/>
      <w:lvlText w:val=""/>
      <w:lvlJc w:val="left"/>
      <w:pPr>
        <w:ind w:left="720" w:hanging="360"/>
      </w:pPr>
      <w:rPr>
        <w:rFonts w:ascii="Symbol" w:hAnsi="Symbol" w:hint="default"/>
      </w:rPr>
    </w:lvl>
    <w:lvl w:ilvl="1" w:tplc="5DEC9C58">
      <w:start w:val="1"/>
      <w:numFmt w:val="bullet"/>
      <w:lvlText w:val="o"/>
      <w:lvlJc w:val="left"/>
      <w:pPr>
        <w:ind w:left="1440" w:hanging="360"/>
      </w:pPr>
      <w:rPr>
        <w:rFonts w:ascii="Courier New" w:hAnsi="Courier New" w:hint="default"/>
      </w:rPr>
    </w:lvl>
    <w:lvl w:ilvl="2" w:tplc="6E30CAD4">
      <w:start w:val="1"/>
      <w:numFmt w:val="bullet"/>
      <w:lvlText w:val=""/>
      <w:lvlJc w:val="left"/>
      <w:pPr>
        <w:ind w:left="2160" w:hanging="360"/>
      </w:pPr>
      <w:rPr>
        <w:rFonts w:ascii="Wingdings" w:hAnsi="Wingdings" w:hint="default"/>
      </w:rPr>
    </w:lvl>
    <w:lvl w:ilvl="3" w:tplc="AF166736">
      <w:start w:val="1"/>
      <w:numFmt w:val="bullet"/>
      <w:lvlText w:val=""/>
      <w:lvlJc w:val="left"/>
      <w:pPr>
        <w:ind w:left="2880" w:hanging="360"/>
      </w:pPr>
      <w:rPr>
        <w:rFonts w:ascii="Symbol" w:hAnsi="Symbol" w:hint="default"/>
      </w:rPr>
    </w:lvl>
    <w:lvl w:ilvl="4" w:tplc="DEE49258">
      <w:start w:val="1"/>
      <w:numFmt w:val="bullet"/>
      <w:lvlText w:val="o"/>
      <w:lvlJc w:val="left"/>
      <w:pPr>
        <w:ind w:left="3600" w:hanging="360"/>
      </w:pPr>
      <w:rPr>
        <w:rFonts w:ascii="Courier New" w:hAnsi="Courier New" w:hint="default"/>
      </w:rPr>
    </w:lvl>
    <w:lvl w:ilvl="5" w:tplc="B43AB9E8">
      <w:start w:val="1"/>
      <w:numFmt w:val="bullet"/>
      <w:lvlText w:val=""/>
      <w:lvlJc w:val="left"/>
      <w:pPr>
        <w:ind w:left="4320" w:hanging="360"/>
      </w:pPr>
      <w:rPr>
        <w:rFonts w:ascii="Wingdings" w:hAnsi="Wingdings" w:hint="default"/>
      </w:rPr>
    </w:lvl>
    <w:lvl w:ilvl="6" w:tplc="6BE235E2">
      <w:start w:val="1"/>
      <w:numFmt w:val="bullet"/>
      <w:lvlText w:val=""/>
      <w:lvlJc w:val="left"/>
      <w:pPr>
        <w:ind w:left="5040" w:hanging="360"/>
      </w:pPr>
      <w:rPr>
        <w:rFonts w:ascii="Symbol" w:hAnsi="Symbol" w:hint="default"/>
      </w:rPr>
    </w:lvl>
    <w:lvl w:ilvl="7" w:tplc="A24E1762">
      <w:start w:val="1"/>
      <w:numFmt w:val="bullet"/>
      <w:lvlText w:val="o"/>
      <w:lvlJc w:val="left"/>
      <w:pPr>
        <w:ind w:left="5760" w:hanging="360"/>
      </w:pPr>
      <w:rPr>
        <w:rFonts w:ascii="Courier New" w:hAnsi="Courier New" w:hint="default"/>
      </w:rPr>
    </w:lvl>
    <w:lvl w:ilvl="8" w:tplc="6B9A4956">
      <w:start w:val="1"/>
      <w:numFmt w:val="bullet"/>
      <w:lvlText w:val=""/>
      <w:lvlJc w:val="left"/>
      <w:pPr>
        <w:ind w:left="6480" w:hanging="360"/>
      </w:pPr>
      <w:rPr>
        <w:rFonts w:ascii="Wingdings" w:hAnsi="Wingdings" w:hint="default"/>
      </w:rPr>
    </w:lvl>
  </w:abstractNum>
  <w:abstractNum w:abstractNumId="11" w15:restartNumberingAfterBreak="0">
    <w:nsid w:val="21E86893"/>
    <w:multiLevelType w:val="hybridMultilevel"/>
    <w:tmpl w:val="38CA3132"/>
    <w:lvl w:ilvl="0" w:tplc="C6A8CCDE">
      <w:start w:val="1"/>
      <w:numFmt w:val="bullet"/>
      <w:lvlText w:val=""/>
      <w:lvlJc w:val="left"/>
      <w:pPr>
        <w:ind w:left="720" w:hanging="360"/>
      </w:pPr>
      <w:rPr>
        <w:rFonts w:ascii="Symbol" w:hAnsi="Symbol" w:hint="default"/>
      </w:rPr>
    </w:lvl>
    <w:lvl w:ilvl="1" w:tplc="0CD0D23A">
      <w:start w:val="1"/>
      <w:numFmt w:val="bullet"/>
      <w:lvlText w:val="o"/>
      <w:lvlJc w:val="left"/>
      <w:pPr>
        <w:ind w:left="1440" w:hanging="360"/>
      </w:pPr>
      <w:rPr>
        <w:rFonts w:ascii="Courier New" w:hAnsi="Courier New" w:hint="default"/>
      </w:rPr>
    </w:lvl>
    <w:lvl w:ilvl="2" w:tplc="B07052EC">
      <w:start w:val="1"/>
      <w:numFmt w:val="bullet"/>
      <w:lvlText w:val=""/>
      <w:lvlJc w:val="left"/>
      <w:pPr>
        <w:ind w:left="2160" w:hanging="360"/>
      </w:pPr>
      <w:rPr>
        <w:rFonts w:ascii="Wingdings" w:hAnsi="Wingdings" w:hint="default"/>
      </w:rPr>
    </w:lvl>
    <w:lvl w:ilvl="3" w:tplc="7C42709A">
      <w:start w:val="1"/>
      <w:numFmt w:val="bullet"/>
      <w:lvlText w:val=""/>
      <w:lvlJc w:val="left"/>
      <w:pPr>
        <w:ind w:left="2880" w:hanging="360"/>
      </w:pPr>
      <w:rPr>
        <w:rFonts w:ascii="Symbol" w:hAnsi="Symbol" w:hint="default"/>
      </w:rPr>
    </w:lvl>
    <w:lvl w:ilvl="4" w:tplc="5314B9A0">
      <w:start w:val="1"/>
      <w:numFmt w:val="bullet"/>
      <w:lvlText w:val="o"/>
      <w:lvlJc w:val="left"/>
      <w:pPr>
        <w:ind w:left="3600" w:hanging="360"/>
      </w:pPr>
      <w:rPr>
        <w:rFonts w:ascii="Courier New" w:hAnsi="Courier New" w:hint="default"/>
      </w:rPr>
    </w:lvl>
    <w:lvl w:ilvl="5" w:tplc="B77CA0C4">
      <w:start w:val="1"/>
      <w:numFmt w:val="bullet"/>
      <w:lvlText w:val=""/>
      <w:lvlJc w:val="left"/>
      <w:pPr>
        <w:ind w:left="4320" w:hanging="360"/>
      </w:pPr>
      <w:rPr>
        <w:rFonts w:ascii="Wingdings" w:hAnsi="Wingdings" w:hint="default"/>
      </w:rPr>
    </w:lvl>
    <w:lvl w:ilvl="6" w:tplc="1A8A9A92">
      <w:start w:val="1"/>
      <w:numFmt w:val="bullet"/>
      <w:lvlText w:val=""/>
      <w:lvlJc w:val="left"/>
      <w:pPr>
        <w:ind w:left="5040" w:hanging="360"/>
      </w:pPr>
      <w:rPr>
        <w:rFonts w:ascii="Symbol" w:hAnsi="Symbol" w:hint="default"/>
      </w:rPr>
    </w:lvl>
    <w:lvl w:ilvl="7" w:tplc="5FB28CDE">
      <w:start w:val="1"/>
      <w:numFmt w:val="bullet"/>
      <w:lvlText w:val="o"/>
      <w:lvlJc w:val="left"/>
      <w:pPr>
        <w:ind w:left="5760" w:hanging="360"/>
      </w:pPr>
      <w:rPr>
        <w:rFonts w:ascii="Courier New" w:hAnsi="Courier New" w:hint="default"/>
      </w:rPr>
    </w:lvl>
    <w:lvl w:ilvl="8" w:tplc="8B00EB40">
      <w:start w:val="1"/>
      <w:numFmt w:val="bullet"/>
      <w:lvlText w:val=""/>
      <w:lvlJc w:val="left"/>
      <w:pPr>
        <w:ind w:left="6480" w:hanging="360"/>
      </w:pPr>
      <w:rPr>
        <w:rFonts w:ascii="Wingdings" w:hAnsi="Wingdings" w:hint="default"/>
      </w:rPr>
    </w:lvl>
  </w:abstractNum>
  <w:abstractNum w:abstractNumId="12" w15:restartNumberingAfterBreak="0">
    <w:nsid w:val="2BF356C6"/>
    <w:multiLevelType w:val="hybridMultilevel"/>
    <w:tmpl w:val="CC80F198"/>
    <w:lvl w:ilvl="0" w:tplc="BD7231DE">
      <w:start w:val="1"/>
      <w:numFmt w:val="decimal"/>
      <w:lvlText w:val="AQ%1."/>
      <w:lvlJc w:val="left"/>
      <w:pPr>
        <w:ind w:left="1060" w:hanging="360"/>
      </w:pPr>
      <w:rPr>
        <w:rFonts w:ascii="Verdana" w:hAnsi="Verdana" w:hint="default"/>
        <w:b w:val="0"/>
        <w:i/>
        <w:sz w:val="22"/>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3" w15:restartNumberingAfterBreak="0">
    <w:nsid w:val="30527335"/>
    <w:multiLevelType w:val="hybridMultilevel"/>
    <w:tmpl w:val="4996688E"/>
    <w:lvl w:ilvl="0" w:tplc="602CE99C">
      <w:start w:val="1"/>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590141"/>
    <w:multiLevelType w:val="hybridMultilevel"/>
    <w:tmpl w:val="D3481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77991"/>
    <w:multiLevelType w:val="hybridMultilevel"/>
    <w:tmpl w:val="8070D3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663AB"/>
    <w:multiLevelType w:val="hybridMultilevel"/>
    <w:tmpl w:val="CFD011C0"/>
    <w:lvl w:ilvl="0" w:tplc="62F49BCA">
      <w:start w:val="1"/>
      <w:numFmt w:val="bullet"/>
      <w:lvlText w:val=""/>
      <w:lvlJc w:val="left"/>
      <w:pPr>
        <w:ind w:left="720" w:hanging="360"/>
      </w:pPr>
      <w:rPr>
        <w:rFonts w:ascii="Symbol" w:hAnsi="Symbol" w:hint="default"/>
      </w:rPr>
    </w:lvl>
    <w:lvl w:ilvl="1" w:tplc="41F4AEBE">
      <w:start w:val="1"/>
      <w:numFmt w:val="bullet"/>
      <w:lvlText w:val="o"/>
      <w:lvlJc w:val="left"/>
      <w:pPr>
        <w:ind w:left="1440" w:hanging="360"/>
      </w:pPr>
      <w:rPr>
        <w:rFonts w:ascii="Courier New" w:hAnsi="Courier New" w:hint="default"/>
      </w:rPr>
    </w:lvl>
    <w:lvl w:ilvl="2" w:tplc="456CB122">
      <w:start w:val="1"/>
      <w:numFmt w:val="bullet"/>
      <w:lvlText w:val=""/>
      <w:lvlJc w:val="left"/>
      <w:pPr>
        <w:ind w:left="2160" w:hanging="360"/>
      </w:pPr>
      <w:rPr>
        <w:rFonts w:ascii="Wingdings" w:hAnsi="Wingdings" w:hint="default"/>
      </w:rPr>
    </w:lvl>
    <w:lvl w:ilvl="3" w:tplc="1BB6727C">
      <w:start w:val="1"/>
      <w:numFmt w:val="bullet"/>
      <w:lvlText w:val=""/>
      <w:lvlJc w:val="left"/>
      <w:pPr>
        <w:ind w:left="2880" w:hanging="360"/>
      </w:pPr>
      <w:rPr>
        <w:rFonts w:ascii="Symbol" w:hAnsi="Symbol" w:hint="default"/>
      </w:rPr>
    </w:lvl>
    <w:lvl w:ilvl="4" w:tplc="73A02F38">
      <w:start w:val="1"/>
      <w:numFmt w:val="bullet"/>
      <w:lvlText w:val="o"/>
      <w:lvlJc w:val="left"/>
      <w:pPr>
        <w:ind w:left="3600" w:hanging="360"/>
      </w:pPr>
      <w:rPr>
        <w:rFonts w:ascii="Courier New" w:hAnsi="Courier New" w:hint="default"/>
      </w:rPr>
    </w:lvl>
    <w:lvl w:ilvl="5" w:tplc="FF6C899E">
      <w:start w:val="1"/>
      <w:numFmt w:val="bullet"/>
      <w:lvlText w:val=""/>
      <w:lvlJc w:val="left"/>
      <w:pPr>
        <w:ind w:left="4320" w:hanging="360"/>
      </w:pPr>
      <w:rPr>
        <w:rFonts w:ascii="Wingdings" w:hAnsi="Wingdings" w:hint="default"/>
      </w:rPr>
    </w:lvl>
    <w:lvl w:ilvl="6" w:tplc="FBC8EB34">
      <w:start w:val="1"/>
      <w:numFmt w:val="bullet"/>
      <w:lvlText w:val=""/>
      <w:lvlJc w:val="left"/>
      <w:pPr>
        <w:ind w:left="5040" w:hanging="360"/>
      </w:pPr>
      <w:rPr>
        <w:rFonts w:ascii="Symbol" w:hAnsi="Symbol" w:hint="default"/>
      </w:rPr>
    </w:lvl>
    <w:lvl w:ilvl="7" w:tplc="C5524F52">
      <w:start w:val="1"/>
      <w:numFmt w:val="bullet"/>
      <w:lvlText w:val="o"/>
      <w:lvlJc w:val="left"/>
      <w:pPr>
        <w:ind w:left="5760" w:hanging="360"/>
      </w:pPr>
      <w:rPr>
        <w:rFonts w:ascii="Courier New" w:hAnsi="Courier New" w:hint="default"/>
      </w:rPr>
    </w:lvl>
    <w:lvl w:ilvl="8" w:tplc="5D0ADD8E">
      <w:start w:val="1"/>
      <w:numFmt w:val="bullet"/>
      <w:lvlText w:val=""/>
      <w:lvlJc w:val="left"/>
      <w:pPr>
        <w:ind w:left="6480" w:hanging="360"/>
      </w:pPr>
      <w:rPr>
        <w:rFonts w:ascii="Wingdings" w:hAnsi="Wingdings" w:hint="default"/>
      </w:rPr>
    </w:lvl>
  </w:abstractNum>
  <w:abstractNum w:abstractNumId="17" w15:restartNumberingAfterBreak="0">
    <w:nsid w:val="38AB3EC9"/>
    <w:multiLevelType w:val="hybridMultilevel"/>
    <w:tmpl w:val="A5FA0476"/>
    <w:lvl w:ilvl="0" w:tplc="7A663E44">
      <w:start w:val="1"/>
      <w:numFmt w:val="decimal"/>
      <w:lvlText w:val="%1."/>
      <w:lvlJc w:val="left"/>
      <w:pPr>
        <w:ind w:left="720" w:hanging="360"/>
      </w:pPr>
    </w:lvl>
    <w:lvl w:ilvl="1" w:tplc="131EC946">
      <w:start w:val="1"/>
      <w:numFmt w:val="lowerLetter"/>
      <w:lvlText w:val="%2."/>
      <w:lvlJc w:val="left"/>
      <w:pPr>
        <w:ind w:left="1440" w:hanging="360"/>
      </w:pPr>
    </w:lvl>
    <w:lvl w:ilvl="2" w:tplc="3076869C">
      <w:start w:val="1"/>
      <w:numFmt w:val="lowerRoman"/>
      <w:lvlText w:val="%3."/>
      <w:lvlJc w:val="right"/>
      <w:pPr>
        <w:ind w:left="2160" w:hanging="180"/>
      </w:pPr>
    </w:lvl>
    <w:lvl w:ilvl="3" w:tplc="7DB2972E">
      <w:start w:val="1"/>
      <w:numFmt w:val="decimal"/>
      <w:lvlText w:val="%4."/>
      <w:lvlJc w:val="left"/>
      <w:pPr>
        <w:ind w:left="2880" w:hanging="360"/>
      </w:pPr>
    </w:lvl>
    <w:lvl w:ilvl="4" w:tplc="47785278">
      <w:start w:val="1"/>
      <w:numFmt w:val="lowerLetter"/>
      <w:lvlText w:val="%5."/>
      <w:lvlJc w:val="left"/>
      <w:pPr>
        <w:ind w:left="3600" w:hanging="360"/>
      </w:pPr>
    </w:lvl>
    <w:lvl w:ilvl="5" w:tplc="4E907A40">
      <w:start w:val="1"/>
      <w:numFmt w:val="lowerRoman"/>
      <w:lvlText w:val="%6."/>
      <w:lvlJc w:val="right"/>
      <w:pPr>
        <w:ind w:left="4320" w:hanging="180"/>
      </w:pPr>
    </w:lvl>
    <w:lvl w:ilvl="6" w:tplc="7C2401BA">
      <w:start w:val="1"/>
      <w:numFmt w:val="decimal"/>
      <w:lvlText w:val="%7."/>
      <w:lvlJc w:val="left"/>
      <w:pPr>
        <w:ind w:left="5040" w:hanging="360"/>
      </w:pPr>
    </w:lvl>
    <w:lvl w:ilvl="7" w:tplc="B9FA4956">
      <w:start w:val="1"/>
      <w:numFmt w:val="lowerLetter"/>
      <w:lvlText w:val="%8."/>
      <w:lvlJc w:val="left"/>
      <w:pPr>
        <w:ind w:left="5760" w:hanging="360"/>
      </w:pPr>
    </w:lvl>
    <w:lvl w:ilvl="8" w:tplc="E1A2AE78">
      <w:start w:val="1"/>
      <w:numFmt w:val="lowerRoman"/>
      <w:lvlText w:val="%9."/>
      <w:lvlJc w:val="right"/>
      <w:pPr>
        <w:ind w:left="6480" w:hanging="180"/>
      </w:pPr>
    </w:lvl>
  </w:abstractNum>
  <w:abstractNum w:abstractNumId="18" w15:restartNumberingAfterBreak="0">
    <w:nsid w:val="3A28482D"/>
    <w:multiLevelType w:val="hybridMultilevel"/>
    <w:tmpl w:val="4A6EDE24"/>
    <w:lvl w:ilvl="0" w:tplc="9AF63B98">
      <w:start w:val="1"/>
      <w:numFmt w:val="decimal"/>
      <w:lvlText w:val="%1."/>
      <w:lvlJc w:val="left"/>
      <w:pPr>
        <w:ind w:left="720" w:hanging="360"/>
      </w:pPr>
    </w:lvl>
    <w:lvl w:ilvl="1" w:tplc="B0089D98">
      <w:start w:val="1"/>
      <w:numFmt w:val="lowerLetter"/>
      <w:lvlText w:val="%2."/>
      <w:lvlJc w:val="left"/>
      <w:pPr>
        <w:ind w:left="1440" w:hanging="360"/>
      </w:pPr>
    </w:lvl>
    <w:lvl w:ilvl="2" w:tplc="528ADEF8">
      <w:start w:val="1"/>
      <w:numFmt w:val="lowerRoman"/>
      <w:lvlText w:val="%3."/>
      <w:lvlJc w:val="right"/>
      <w:pPr>
        <w:ind w:left="2160" w:hanging="180"/>
      </w:pPr>
    </w:lvl>
    <w:lvl w:ilvl="3" w:tplc="7F7E9134">
      <w:start w:val="1"/>
      <w:numFmt w:val="decimal"/>
      <w:lvlText w:val="%4."/>
      <w:lvlJc w:val="left"/>
      <w:pPr>
        <w:ind w:left="2880" w:hanging="360"/>
      </w:pPr>
    </w:lvl>
    <w:lvl w:ilvl="4" w:tplc="208A9A50">
      <w:start w:val="1"/>
      <w:numFmt w:val="lowerLetter"/>
      <w:lvlText w:val="%5."/>
      <w:lvlJc w:val="left"/>
      <w:pPr>
        <w:ind w:left="3600" w:hanging="360"/>
      </w:pPr>
    </w:lvl>
    <w:lvl w:ilvl="5" w:tplc="5AB2E128">
      <w:start w:val="1"/>
      <w:numFmt w:val="lowerRoman"/>
      <w:lvlText w:val="%6."/>
      <w:lvlJc w:val="right"/>
      <w:pPr>
        <w:ind w:left="4320" w:hanging="180"/>
      </w:pPr>
    </w:lvl>
    <w:lvl w:ilvl="6" w:tplc="517C6BE2">
      <w:start w:val="1"/>
      <w:numFmt w:val="decimal"/>
      <w:lvlText w:val="%7."/>
      <w:lvlJc w:val="left"/>
      <w:pPr>
        <w:ind w:left="5040" w:hanging="360"/>
      </w:pPr>
    </w:lvl>
    <w:lvl w:ilvl="7" w:tplc="337EF538">
      <w:start w:val="1"/>
      <w:numFmt w:val="lowerLetter"/>
      <w:lvlText w:val="%8."/>
      <w:lvlJc w:val="left"/>
      <w:pPr>
        <w:ind w:left="5760" w:hanging="360"/>
      </w:pPr>
    </w:lvl>
    <w:lvl w:ilvl="8" w:tplc="14A8C892">
      <w:start w:val="1"/>
      <w:numFmt w:val="lowerRoman"/>
      <w:lvlText w:val="%9."/>
      <w:lvlJc w:val="right"/>
      <w:pPr>
        <w:ind w:left="6480" w:hanging="180"/>
      </w:pPr>
    </w:lvl>
  </w:abstractNum>
  <w:abstractNum w:abstractNumId="19" w15:restartNumberingAfterBreak="0">
    <w:nsid w:val="3B962E52"/>
    <w:multiLevelType w:val="hybridMultilevel"/>
    <w:tmpl w:val="6E820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F85EF0"/>
    <w:multiLevelType w:val="hybridMultilevel"/>
    <w:tmpl w:val="B240BA74"/>
    <w:lvl w:ilvl="0" w:tplc="7306320E">
      <w:start w:val="1"/>
      <w:numFmt w:val="bullet"/>
      <w:lvlText w:val=""/>
      <w:lvlJc w:val="left"/>
      <w:pPr>
        <w:ind w:left="720" w:hanging="360"/>
      </w:pPr>
      <w:rPr>
        <w:rFonts w:ascii="Symbol" w:hAnsi="Symbol" w:hint="default"/>
      </w:rPr>
    </w:lvl>
    <w:lvl w:ilvl="1" w:tplc="89F05DB4">
      <w:start w:val="1"/>
      <w:numFmt w:val="bullet"/>
      <w:lvlText w:val="o"/>
      <w:lvlJc w:val="left"/>
      <w:pPr>
        <w:ind w:left="1440" w:hanging="360"/>
      </w:pPr>
      <w:rPr>
        <w:rFonts w:ascii="Courier New" w:hAnsi="Courier New" w:hint="default"/>
      </w:rPr>
    </w:lvl>
    <w:lvl w:ilvl="2" w:tplc="51ACB7FE">
      <w:start w:val="1"/>
      <w:numFmt w:val="bullet"/>
      <w:lvlText w:val=""/>
      <w:lvlJc w:val="left"/>
      <w:pPr>
        <w:ind w:left="2160" w:hanging="360"/>
      </w:pPr>
      <w:rPr>
        <w:rFonts w:ascii="Wingdings" w:hAnsi="Wingdings" w:hint="default"/>
      </w:rPr>
    </w:lvl>
    <w:lvl w:ilvl="3" w:tplc="038A4114">
      <w:start w:val="1"/>
      <w:numFmt w:val="bullet"/>
      <w:lvlText w:val=""/>
      <w:lvlJc w:val="left"/>
      <w:pPr>
        <w:ind w:left="2880" w:hanging="360"/>
      </w:pPr>
      <w:rPr>
        <w:rFonts w:ascii="Symbol" w:hAnsi="Symbol" w:hint="default"/>
      </w:rPr>
    </w:lvl>
    <w:lvl w:ilvl="4" w:tplc="FF6A47B6">
      <w:start w:val="1"/>
      <w:numFmt w:val="bullet"/>
      <w:lvlText w:val="o"/>
      <w:lvlJc w:val="left"/>
      <w:pPr>
        <w:ind w:left="3600" w:hanging="360"/>
      </w:pPr>
      <w:rPr>
        <w:rFonts w:ascii="Courier New" w:hAnsi="Courier New" w:hint="default"/>
      </w:rPr>
    </w:lvl>
    <w:lvl w:ilvl="5" w:tplc="A432A7F8">
      <w:start w:val="1"/>
      <w:numFmt w:val="bullet"/>
      <w:lvlText w:val=""/>
      <w:lvlJc w:val="left"/>
      <w:pPr>
        <w:ind w:left="4320" w:hanging="360"/>
      </w:pPr>
      <w:rPr>
        <w:rFonts w:ascii="Wingdings" w:hAnsi="Wingdings" w:hint="default"/>
      </w:rPr>
    </w:lvl>
    <w:lvl w:ilvl="6" w:tplc="4F7238D0">
      <w:start w:val="1"/>
      <w:numFmt w:val="bullet"/>
      <w:lvlText w:val=""/>
      <w:lvlJc w:val="left"/>
      <w:pPr>
        <w:ind w:left="5040" w:hanging="360"/>
      </w:pPr>
      <w:rPr>
        <w:rFonts w:ascii="Symbol" w:hAnsi="Symbol" w:hint="default"/>
      </w:rPr>
    </w:lvl>
    <w:lvl w:ilvl="7" w:tplc="CD5278E4">
      <w:start w:val="1"/>
      <w:numFmt w:val="bullet"/>
      <w:lvlText w:val="o"/>
      <w:lvlJc w:val="left"/>
      <w:pPr>
        <w:ind w:left="5760" w:hanging="360"/>
      </w:pPr>
      <w:rPr>
        <w:rFonts w:ascii="Courier New" w:hAnsi="Courier New" w:hint="default"/>
      </w:rPr>
    </w:lvl>
    <w:lvl w:ilvl="8" w:tplc="4F8E5D54">
      <w:start w:val="1"/>
      <w:numFmt w:val="bullet"/>
      <w:lvlText w:val=""/>
      <w:lvlJc w:val="left"/>
      <w:pPr>
        <w:ind w:left="6480" w:hanging="360"/>
      </w:pPr>
      <w:rPr>
        <w:rFonts w:ascii="Wingdings" w:hAnsi="Wingdings" w:hint="default"/>
      </w:rPr>
    </w:lvl>
  </w:abstractNum>
  <w:abstractNum w:abstractNumId="21" w15:restartNumberingAfterBreak="0">
    <w:nsid w:val="551851C3"/>
    <w:multiLevelType w:val="hybridMultilevel"/>
    <w:tmpl w:val="EBF231E8"/>
    <w:lvl w:ilvl="0" w:tplc="05BE9042">
      <w:start w:val="1"/>
      <w:numFmt w:val="lowerRoman"/>
      <w:lvlText w:val="%1."/>
      <w:lvlJc w:val="right"/>
      <w:pPr>
        <w:ind w:left="720" w:hanging="360"/>
      </w:pPr>
    </w:lvl>
    <w:lvl w:ilvl="1" w:tplc="ABB00804">
      <w:start w:val="1"/>
      <w:numFmt w:val="lowerLetter"/>
      <w:lvlText w:val="%2."/>
      <w:lvlJc w:val="left"/>
      <w:pPr>
        <w:ind w:left="1440" w:hanging="360"/>
      </w:pPr>
    </w:lvl>
    <w:lvl w:ilvl="2" w:tplc="C52A5FDE">
      <w:start w:val="1"/>
      <w:numFmt w:val="lowerRoman"/>
      <w:lvlText w:val="%3."/>
      <w:lvlJc w:val="right"/>
      <w:pPr>
        <w:ind w:left="2160" w:hanging="180"/>
      </w:pPr>
    </w:lvl>
    <w:lvl w:ilvl="3" w:tplc="62469A64">
      <w:start w:val="1"/>
      <w:numFmt w:val="decimal"/>
      <w:lvlText w:val="%4."/>
      <w:lvlJc w:val="left"/>
      <w:pPr>
        <w:ind w:left="2880" w:hanging="360"/>
      </w:pPr>
    </w:lvl>
    <w:lvl w:ilvl="4" w:tplc="8E12C342">
      <w:start w:val="1"/>
      <w:numFmt w:val="lowerLetter"/>
      <w:lvlText w:val="%5."/>
      <w:lvlJc w:val="left"/>
      <w:pPr>
        <w:ind w:left="3600" w:hanging="360"/>
      </w:pPr>
    </w:lvl>
    <w:lvl w:ilvl="5" w:tplc="2D58EC58">
      <w:start w:val="1"/>
      <w:numFmt w:val="lowerRoman"/>
      <w:lvlText w:val="%6."/>
      <w:lvlJc w:val="right"/>
      <w:pPr>
        <w:ind w:left="4320" w:hanging="180"/>
      </w:pPr>
    </w:lvl>
    <w:lvl w:ilvl="6" w:tplc="9FFE609E">
      <w:start w:val="1"/>
      <w:numFmt w:val="decimal"/>
      <w:lvlText w:val="%7."/>
      <w:lvlJc w:val="left"/>
      <w:pPr>
        <w:ind w:left="5040" w:hanging="360"/>
      </w:pPr>
    </w:lvl>
    <w:lvl w:ilvl="7" w:tplc="1E48037C">
      <w:start w:val="1"/>
      <w:numFmt w:val="lowerLetter"/>
      <w:lvlText w:val="%8."/>
      <w:lvlJc w:val="left"/>
      <w:pPr>
        <w:ind w:left="5760" w:hanging="360"/>
      </w:pPr>
    </w:lvl>
    <w:lvl w:ilvl="8" w:tplc="09A43706">
      <w:start w:val="1"/>
      <w:numFmt w:val="lowerRoman"/>
      <w:lvlText w:val="%9."/>
      <w:lvlJc w:val="right"/>
      <w:pPr>
        <w:ind w:left="6480" w:hanging="180"/>
      </w:pPr>
    </w:lvl>
  </w:abstractNum>
  <w:abstractNum w:abstractNumId="22" w15:restartNumberingAfterBreak="0">
    <w:nsid w:val="56FC3C6B"/>
    <w:multiLevelType w:val="hybridMultilevel"/>
    <w:tmpl w:val="3AC6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154BFE"/>
    <w:multiLevelType w:val="hybridMultilevel"/>
    <w:tmpl w:val="42F04826"/>
    <w:lvl w:ilvl="0" w:tplc="602CE99C">
      <w:start w:val="1"/>
      <w:numFmt w:val="decimal"/>
      <w:lvlText w:val="Q%1."/>
      <w:lvlJc w:val="left"/>
      <w:pPr>
        <w:ind w:left="720" w:hanging="360"/>
      </w:pPr>
      <w:rPr>
        <w:rFonts w:ascii="Verdana" w:hAnsi="Verdana"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4963A6"/>
    <w:multiLevelType w:val="hybridMultilevel"/>
    <w:tmpl w:val="88C8FF34"/>
    <w:lvl w:ilvl="0" w:tplc="3918AE30">
      <w:start w:val="1"/>
      <w:numFmt w:val="decimal"/>
      <w:lvlText w:val="AQ%1."/>
      <w:lvlJc w:val="left"/>
      <w:pPr>
        <w:ind w:left="106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DA08F8"/>
    <w:multiLevelType w:val="hybridMultilevel"/>
    <w:tmpl w:val="92F2E194"/>
    <w:lvl w:ilvl="0" w:tplc="AE068F14">
      <w:start w:val="1"/>
      <w:numFmt w:val="bullet"/>
      <w:lvlText w:val=""/>
      <w:lvlJc w:val="left"/>
      <w:pPr>
        <w:ind w:left="720" w:hanging="360"/>
      </w:pPr>
      <w:rPr>
        <w:rFonts w:ascii="Symbol" w:hAnsi="Symbol" w:hint="default"/>
      </w:rPr>
    </w:lvl>
    <w:lvl w:ilvl="1" w:tplc="722C7228">
      <w:start w:val="1"/>
      <w:numFmt w:val="bullet"/>
      <w:lvlText w:val="o"/>
      <w:lvlJc w:val="left"/>
      <w:pPr>
        <w:ind w:left="1440" w:hanging="360"/>
      </w:pPr>
      <w:rPr>
        <w:rFonts w:ascii="Courier New" w:hAnsi="Courier New" w:hint="default"/>
      </w:rPr>
    </w:lvl>
    <w:lvl w:ilvl="2" w:tplc="E7CAF7C6">
      <w:start w:val="1"/>
      <w:numFmt w:val="bullet"/>
      <w:lvlText w:val=""/>
      <w:lvlJc w:val="left"/>
      <w:pPr>
        <w:ind w:left="2160" w:hanging="360"/>
      </w:pPr>
      <w:rPr>
        <w:rFonts w:ascii="Wingdings" w:hAnsi="Wingdings" w:hint="default"/>
      </w:rPr>
    </w:lvl>
    <w:lvl w:ilvl="3" w:tplc="E9B0B23C">
      <w:start w:val="1"/>
      <w:numFmt w:val="bullet"/>
      <w:lvlText w:val=""/>
      <w:lvlJc w:val="left"/>
      <w:pPr>
        <w:ind w:left="2880" w:hanging="360"/>
      </w:pPr>
      <w:rPr>
        <w:rFonts w:ascii="Symbol" w:hAnsi="Symbol" w:hint="default"/>
      </w:rPr>
    </w:lvl>
    <w:lvl w:ilvl="4" w:tplc="27FC4618">
      <w:start w:val="1"/>
      <w:numFmt w:val="bullet"/>
      <w:lvlText w:val="o"/>
      <w:lvlJc w:val="left"/>
      <w:pPr>
        <w:ind w:left="3600" w:hanging="360"/>
      </w:pPr>
      <w:rPr>
        <w:rFonts w:ascii="Courier New" w:hAnsi="Courier New" w:hint="default"/>
      </w:rPr>
    </w:lvl>
    <w:lvl w:ilvl="5" w:tplc="761EB682">
      <w:start w:val="1"/>
      <w:numFmt w:val="bullet"/>
      <w:lvlText w:val=""/>
      <w:lvlJc w:val="left"/>
      <w:pPr>
        <w:ind w:left="4320" w:hanging="360"/>
      </w:pPr>
      <w:rPr>
        <w:rFonts w:ascii="Wingdings" w:hAnsi="Wingdings" w:hint="default"/>
      </w:rPr>
    </w:lvl>
    <w:lvl w:ilvl="6" w:tplc="4B2C5DE0">
      <w:start w:val="1"/>
      <w:numFmt w:val="bullet"/>
      <w:lvlText w:val=""/>
      <w:lvlJc w:val="left"/>
      <w:pPr>
        <w:ind w:left="5040" w:hanging="360"/>
      </w:pPr>
      <w:rPr>
        <w:rFonts w:ascii="Symbol" w:hAnsi="Symbol" w:hint="default"/>
      </w:rPr>
    </w:lvl>
    <w:lvl w:ilvl="7" w:tplc="F58EEDA6">
      <w:start w:val="1"/>
      <w:numFmt w:val="bullet"/>
      <w:lvlText w:val="o"/>
      <w:lvlJc w:val="left"/>
      <w:pPr>
        <w:ind w:left="5760" w:hanging="360"/>
      </w:pPr>
      <w:rPr>
        <w:rFonts w:ascii="Courier New" w:hAnsi="Courier New" w:hint="default"/>
      </w:rPr>
    </w:lvl>
    <w:lvl w:ilvl="8" w:tplc="777670EE">
      <w:start w:val="1"/>
      <w:numFmt w:val="bullet"/>
      <w:lvlText w:val=""/>
      <w:lvlJc w:val="left"/>
      <w:pPr>
        <w:ind w:left="6480" w:hanging="360"/>
      </w:pPr>
      <w:rPr>
        <w:rFonts w:ascii="Wingdings" w:hAnsi="Wingdings" w:hint="default"/>
      </w:rPr>
    </w:lvl>
  </w:abstractNum>
  <w:abstractNum w:abstractNumId="26" w15:restartNumberingAfterBreak="0">
    <w:nsid w:val="5F603A55"/>
    <w:multiLevelType w:val="hybridMultilevel"/>
    <w:tmpl w:val="51BAA9DC"/>
    <w:lvl w:ilvl="0" w:tplc="74484F9A">
      <w:start w:val="1"/>
      <w:numFmt w:val="lowerRoman"/>
      <w:lvlText w:val="%1."/>
      <w:lvlJc w:val="right"/>
      <w:pPr>
        <w:ind w:left="2160" w:hanging="360"/>
      </w:pPr>
      <w:rPr>
        <w:rFonts w:ascii="Verdana" w:hAnsi="Verdana" w:hint="default"/>
        <w:b w:val="0"/>
        <w:i w:val="0"/>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63D4024C"/>
    <w:multiLevelType w:val="hybridMultilevel"/>
    <w:tmpl w:val="B0E00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6F1090"/>
    <w:multiLevelType w:val="hybridMultilevel"/>
    <w:tmpl w:val="25664326"/>
    <w:lvl w:ilvl="0" w:tplc="87541008">
      <w:start w:val="1"/>
      <w:numFmt w:val="lowerRoman"/>
      <w:lvlText w:val="%1."/>
      <w:lvlJc w:val="right"/>
      <w:pPr>
        <w:ind w:left="720" w:hanging="360"/>
      </w:pPr>
    </w:lvl>
    <w:lvl w:ilvl="1" w:tplc="851E6502">
      <w:start w:val="1"/>
      <w:numFmt w:val="lowerLetter"/>
      <w:lvlText w:val="%2."/>
      <w:lvlJc w:val="left"/>
      <w:pPr>
        <w:ind w:left="1440" w:hanging="360"/>
      </w:pPr>
    </w:lvl>
    <w:lvl w:ilvl="2" w:tplc="9034AD7C">
      <w:start w:val="1"/>
      <w:numFmt w:val="lowerRoman"/>
      <w:lvlText w:val="%3."/>
      <w:lvlJc w:val="right"/>
      <w:pPr>
        <w:ind w:left="2160" w:hanging="180"/>
      </w:pPr>
    </w:lvl>
    <w:lvl w:ilvl="3" w:tplc="16587620">
      <w:start w:val="1"/>
      <w:numFmt w:val="decimal"/>
      <w:lvlText w:val="%4."/>
      <w:lvlJc w:val="left"/>
      <w:pPr>
        <w:ind w:left="2880" w:hanging="360"/>
      </w:pPr>
    </w:lvl>
    <w:lvl w:ilvl="4" w:tplc="3C68D1A0">
      <w:start w:val="1"/>
      <w:numFmt w:val="lowerLetter"/>
      <w:lvlText w:val="%5."/>
      <w:lvlJc w:val="left"/>
      <w:pPr>
        <w:ind w:left="3600" w:hanging="360"/>
      </w:pPr>
    </w:lvl>
    <w:lvl w:ilvl="5" w:tplc="8CF4F0D6">
      <w:start w:val="1"/>
      <w:numFmt w:val="lowerRoman"/>
      <w:lvlText w:val="%6."/>
      <w:lvlJc w:val="right"/>
      <w:pPr>
        <w:ind w:left="4320" w:hanging="180"/>
      </w:pPr>
    </w:lvl>
    <w:lvl w:ilvl="6" w:tplc="FFC81EE8">
      <w:start w:val="1"/>
      <w:numFmt w:val="decimal"/>
      <w:lvlText w:val="%7."/>
      <w:lvlJc w:val="left"/>
      <w:pPr>
        <w:ind w:left="5040" w:hanging="360"/>
      </w:pPr>
    </w:lvl>
    <w:lvl w:ilvl="7" w:tplc="14E4B66E">
      <w:start w:val="1"/>
      <w:numFmt w:val="lowerLetter"/>
      <w:lvlText w:val="%8."/>
      <w:lvlJc w:val="left"/>
      <w:pPr>
        <w:ind w:left="5760" w:hanging="360"/>
      </w:pPr>
    </w:lvl>
    <w:lvl w:ilvl="8" w:tplc="3426DF9A">
      <w:start w:val="1"/>
      <w:numFmt w:val="lowerRoman"/>
      <w:lvlText w:val="%9."/>
      <w:lvlJc w:val="right"/>
      <w:pPr>
        <w:ind w:left="6480" w:hanging="180"/>
      </w:pPr>
    </w:lvl>
  </w:abstractNum>
  <w:abstractNum w:abstractNumId="29" w15:restartNumberingAfterBreak="0">
    <w:nsid w:val="685C5CAA"/>
    <w:multiLevelType w:val="hybridMultilevel"/>
    <w:tmpl w:val="45DC934A"/>
    <w:lvl w:ilvl="0" w:tplc="F8E06D98">
      <w:start w:val="1"/>
      <w:numFmt w:val="lowerRoman"/>
      <w:lvlText w:val="%1."/>
      <w:lvlJc w:val="right"/>
      <w:pPr>
        <w:ind w:left="720" w:hanging="360"/>
      </w:pPr>
    </w:lvl>
    <w:lvl w:ilvl="1" w:tplc="E9DE81CE">
      <w:start w:val="1"/>
      <w:numFmt w:val="lowerLetter"/>
      <w:lvlText w:val="%2."/>
      <w:lvlJc w:val="left"/>
      <w:pPr>
        <w:ind w:left="1440" w:hanging="360"/>
      </w:pPr>
    </w:lvl>
    <w:lvl w:ilvl="2" w:tplc="20FA5D44">
      <w:start w:val="1"/>
      <w:numFmt w:val="lowerRoman"/>
      <w:lvlText w:val="%3."/>
      <w:lvlJc w:val="right"/>
      <w:pPr>
        <w:ind w:left="2160" w:hanging="180"/>
      </w:pPr>
    </w:lvl>
    <w:lvl w:ilvl="3" w:tplc="5842624A">
      <w:start w:val="1"/>
      <w:numFmt w:val="decimal"/>
      <w:lvlText w:val="%4."/>
      <w:lvlJc w:val="left"/>
      <w:pPr>
        <w:ind w:left="2880" w:hanging="360"/>
      </w:pPr>
    </w:lvl>
    <w:lvl w:ilvl="4" w:tplc="288E167A">
      <w:start w:val="1"/>
      <w:numFmt w:val="lowerLetter"/>
      <w:lvlText w:val="%5."/>
      <w:lvlJc w:val="left"/>
      <w:pPr>
        <w:ind w:left="3600" w:hanging="360"/>
      </w:pPr>
    </w:lvl>
    <w:lvl w:ilvl="5" w:tplc="C5CA79AE">
      <w:start w:val="1"/>
      <w:numFmt w:val="lowerRoman"/>
      <w:lvlText w:val="%6."/>
      <w:lvlJc w:val="right"/>
      <w:pPr>
        <w:ind w:left="4320" w:hanging="180"/>
      </w:pPr>
    </w:lvl>
    <w:lvl w:ilvl="6" w:tplc="9180551A">
      <w:start w:val="1"/>
      <w:numFmt w:val="decimal"/>
      <w:lvlText w:val="%7."/>
      <w:lvlJc w:val="left"/>
      <w:pPr>
        <w:ind w:left="5040" w:hanging="360"/>
      </w:pPr>
    </w:lvl>
    <w:lvl w:ilvl="7" w:tplc="58507D8C">
      <w:start w:val="1"/>
      <w:numFmt w:val="lowerLetter"/>
      <w:lvlText w:val="%8."/>
      <w:lvlJc w:val="left"/>
      <w:pPr>
        <w:ind w:left="5760" w:hanging="360"/>
      </w:pPr>
    </w:lvl>
    <w:lvl w:ilvl="8" w:tplc="0AA0EBC0">
      <w:start w:val="1"/>
      <w:numFmt w:val="lowerRoman"/>
      <w:lvlText w:val="%9."/>
      <w:lvlJc w:val="right"/>
      <w:pPr>
        <w:ind w:left="6480" w:hanging="180"/>
      </w:pPr>
    </w:lvl>
  </w:abstractNum>
  <w:abstractNum w:abstractNumId="30" w15:restartNumberingAfterBreak="0">
    <w:nsid w:val="73764D01"/>
    <w:multiLevelType w:val="hybridMultilevel"/>
    <w:tmpl w:val="A7B0942C"/>
    <w:lvl w:ilvl="0" w:tplc="062C13E4">
      <w:start w:val="1"/>
      <w:numFmt w:val="bullet"/>
      <w:lvlText w:val=""/>
      <w:lvlJc w:val="left"/>
      <w:pPr>
        <w:ind w:left="720" w:hanging="360"/>
      </w:pPr>
      <w:rPr>
        <w:rFonts w:ascii="Symbol" w:hAnsi="Symbol" w:hint="default"/>
      </w:rPr>
    </w:lvl>
    <w:lvl w:ilvl="1" w:tplc="5C1AA840">
      <w:start w:val="1"/>
      <w:numFmt w:val="bullet"/>
      <w:lvlText w:val="o"/>
      <w:lvlJc w:val="left"/>
      <w:pPr>
        <w:ind w:left="1440" w:hanging="360"/>
      </w:pPr>
      <w:rPr>
        <w:rFonts w:ascii="Courier New" w:hAnsi="Courier New" w:hint="default"/>
      </w:rPr>
    </w:lvl>
    <w:lvl w:ilvl="2" w:tplc="1E0283E2">
      <w:start w:val="1"/>
      <w:numFmt w:val="bullet"/>
      <w:lvlText w:val=""/>
      <w:lvlJc w:val="left"/>
      <w:pPr>
        <w:ind w:left="2160" w:hanging="360"/>
      </w:pPr>
      <w:rPr>
        <w:rFonts w:ascii="Wingdings" w:hAnsi="Wingdings" w:hint="default"/>
      </w:rPr>
    </w:lvl>
    <w:lvl w:ilvl="3" w:tplc="D630A40A">
      <w:start w:val="1"/>
      <w:numFmt w:val="bullet"/>
      <w:lvlText w:val=""/>
      <w:lvlJc w:val="left"/>
      <w:pPr>
        <w:ind w:left="2880" w:hanging="360"/>
      </w:pPr>
      <w:rPr>
        <w:rFonts w:ascii="Symbol" w:hAnsi="Symbol" w:hint="default"/>
      </w:rPr>
    </w:lvl>
    <w:lvl w:ilvl="4" w:tplc="C3C62674">
      <w:start w:val="1"/>
      <w:numFmt w:val="bullet"/>
      <w:lvlText w:val="o"/>
      <w:lvlJc w:val="left"/>
      <w:pPr>
        <w:ind w:left="3600" w:hanging="360"/>
      </w:pPr>
      <w:rPr>
        <w:rFonts w:ascii="Courier New" w:hAnsi="Courier New" w:hint="default"/>
      </w:rPr>
    </w:lvl>
    <w:lvl w:ilvl="5" w:tplc="8346ADD2">
      <w:start w:val="1"/>
      <w:numFmt w:val="bullet"/>
      <w:lvlText w:val=""/>
      <w:lvlJc w:val="left"/>
      <w:pPr>
        <w:ind w:left="4320" w:hanging="360"/>
      </w:pPr>
      <w:rPr>
        <w:rFonts w:ascii="Wingdings" w:hAnsi="Wingdings" w:hint="default"/>
      </w:rPr>
    </w:lvl>
    <w:lvl w:ilvl="6" w:tplc="ED7898B6">
      <w:start w:val="1"/>
      <w:numFmt w:val="bullet"/>
      <w:lvlText w:val=""/>
      <w:lvlJc w:val="left"/>
      <w:pPr>
        <w:ind w:left="5040" w:hanging="360"/>
      </w:pPr>
      <w:rPr>
        <w:rFonts w:ascii="Symbol" w:hAnsi="Symbol" w:hint="default"/>
      </w:rPr>
    </w:lvl>
    <w:lvl w:ilvl="7" w:tplc="2786910A">
      <w:start w:val="1"/>
      <w:numFmt w:val="bullet"/>
      <w:lvlText w:val="o"/>
      <w:lvlJc w:val="left"/>
      <w:pPr>
        <w:ind w:left="5760" w:hanging="360"/>
      </w:pPr>
      <w:rPr>
        <w:rFonts w:ascii="Courier New" w:hAnsi="Courier New" w:hint="default"/>
      </w:rPr>
    </w:lvl>
    <w:lvl w:ilvl="8" w:tplc="B21C81DC">
      <w:start w:val="1"/>
      <w:numFmt w:val="bullet"/>
      <w:lvlText w:val=""/>
      <w:lvlJc w:val="left"/>
      <w:pPr>
        <w:ind w:left="6480" w:hanging="360"/>
      </w:pPr>
      <w:rPr>
        <w:rFonts w:ascii="Wingdings" w:hAnsi="Wingdings" w:hint="default"/>
      </w:rPr>
    </w:lvl>
  </w:abstractNum>
  <w:abstractNum w:abstractNumId="31" w15:restartNumberingAfterBreak="0">
    <w:nsid w:val="7F664626"/>
    <w:multiLevelType w:val="hybridMultilevel"/>
    <w:tmpl w:val="A450386C"/>
    <w:lvl w:ilvl="0" w:tplc="F718F7DA">
      <w:start w:val="1"/>
      <w:numFmt w:val="bullet"/>
      <w:lvlText w:val=""/>
      <w:lvlJc w:val="left"/>
      <w:pPr>
        <w:ind w:left="720" w:hanging="360"/>
      </w:pPr>
      <w:rPr>
        <w:rFonts w:ascii="Symbol" w:hAnsi="Symbol" w:hint="default"/>
      </w:rPr>
    </w:lvl>
    <w:lvl w:ilvl="1" w:tplc="2A8A7C32">
      <w:start w:val="1"/>
      <w:numFmt w:val="bullet"/>
      <w:lvlText w:val="o"/>
      <w:lvlJc w:val="left"/>
      <w:pPr>
        <w:ind w:left="1440" w:hanging="360"/>
      </w:pPr>
      <w:rPr>
        <w:rFonts w:ascii="Courier New" w:hAnsi="Courier New" w:hint="default"/>
      </w:rPr>
    </w:lvl>
    <w:lvl w:ilvl="2" w:tplc="0BA6520E">
      <w:start w:val="1"/>
      <w:numFmt w:val="bullet"/>
      <w:lvlText w:val=""/>
      <w:lvlJc w:val="left"/>
      <w:pPr>
        <w:ind w:left="2160" w:hanging="360"/>
      </w:pPr>
      <w:rPr>
        <w:rFonts w:ascii="Wingdings" w:hAnsi="Wingdings" w:hint="default"/>
      </w:rPr>
    </w:lvl>
    <w:lvl w:ilvl="3" w:tplc="52505764">
      <w:start w:val="1"/>
      <w:numFmt w:val="bullet"/>
      <w:lvlText w:val=""/>
      <w:lvlJc w:val="left"/>
      <w:pPr>
        <w:ind w:left="2880" w:hanging="360"/>
      </w:pPr>
      <w:rPr>
        <w:rFonts w:ascii="Symbol" w:hAnsi="Symbol" w:hint="default"/>
      </w:rPr>
    </w:lvl>
    <w:lvl w:ilvl="4" w:tplc="F24624DC">
      <w:start w:val="1"/>
      <w:numFmt w:val="bullet"/>
      <w:lvlText w:val="o"/>
      <w:lvlJc w:val="left"/>
      <w:pPr>
        <w:ind w:left="3600" w:hanging="360"/>
      </w:pPr>
      <w:rPr>
        <w:rFonts w:ascii="Courier New" w:hAnsi="Courier New" w:hint="default"/>
      </w:rPr>
    </w:lvl>
    <w:lvl w:ilvl="5" w:tplc="870AF044">
      <w:start w:val="1"/>
      <w:numFmt w:val="bullet"/>
      <w:lvlText w:val=""/>
      <w:lvlJc w:val="left"/>
      <w:pPr>
        <w:ind w:left="4320" w:hanging="360"/>
      </w:pPr>
      <w:rPr>
        <w:rFonts w:ascii="Wingdings" w:hAnsi="Wingdings" w:hint="default"/>
      </w:rPr>
    </w:lvl>
    <w:lvl w:ilvl="6" w:tplc="24CC1C82">
      <w:start w:val="1"/>
      <w:numFmt w:val="bullet"/>
      <w:lvlText w:val=""/>
      <w:lvlJc w:val="left"/>
      <w:pPr>
        <w:ind w:left="5040" w:hanging="360"/>
      </w:pPr>
      <w:rPr>
        <w:rFonts w:ascii="Symbol" w:hAnsi="Symbol" w:hint="default"/>
      </w:rPr>
    </w:lvl>
    <w:lvl w:ilvl="7" w:tplc="132CD862">
      <w:start w:val="1"/>
      <w:numFmt w:val="bullet"/>
      <w:lvlText w:val="o"/>
      <w:lvlJc w:val="left"/>
      <w:pPr>
        <w:ind w:left="5760" w:hanging="360"/>
      </w:pPr>
      <w:rPr>
        <w:rFonts w:ascii="Courier New" w:hAnsi="Courier New" w:hint="default"/>
      </w:rPr>
    </w:lvl>
    <w:lvl w:ilvl="8" w:tplc="A186046A">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9"/>
  </w:num>
  <w:num w:numId="4">
    <w:abstractNumId w:val="28"/>
  </w:num>
  <w:num w:numId="5">
    <w:abstractNumId w:val="10"/>
  </w:num>
  <w:num w:numId="6">
    <w:abstractNumId w:val="30"/>
  </w:num>
  <w:num w:numId="7">
    <w:abstractNumId w:val="11"/>
  </w:num>
  <w:num w:numId="8">
    <w:abstractNumId w:val="18"/>
  </w:num>
  <w:num w:numId="9">
    <w:abstractNumId w:val="1"/>
  </w:num>
  <w:num w:numId="10">
    <w:abstractNumId w:val="16"/>
  </w:num>
  <w:num w:numId="11">
    <w:abstractNumId w:val="7"/>
  </w:num>
  <w:num w:numId="12">
    <w:abstractNumId w:val="8"/>
  </w:num>
  <w:num w:numId="13">
    <w:abstractNumId w:val="20"/>
  </w:num>
  <w:num w:numId="14">
    <w:abstractNumId w:val="25"/>
  </w:num>
  <w:num w:numId="15">
    <w:abstractNumId w:val="31"/>
  </w:num>
  <w:num w:numId="16">
    <w:abstractNumId w:val="22"/>
  </w:num>
  <w:num w:numId="17">
    <w:abstractNumId w:val="27"/>
  </w:num>
  <w:num w:numId="18">
    <w:abstractNumId w:val="26"/>
  </w:num>
  <w:num w:numId="19">
    <w:abstractNumId w:val="23"/>
  </w:num>
  <w:num w:numId="20">
    <w:abstractNumId w:val="4"/>
  </w:num>
  <w:num w:numId="21">
    <w:abstractNumId w:val="13"/>
  </w:num>
  <w:num w:numId="22">
    <w:abstractNumId w:val="3"/>
  </w:num>
  <w:num w:numId="23">
    <w:abstractNumId w:val="0"/>
  </w:num>
  <w:num w:numId="24">
    <w:abstractNumId w:val="9"/>
  </w:num>
  <w:num w:numId="25">
    <w:abstractNumId w:val="12"/>
  </w:num>
  <w:num w:numId="26">
    <w:abstractNumId w:val="24"/>
  </w:num>
  <w:num w:numId="27">
    <w:abstractNumId w:val="6"/>
  </w:num>
  <w:num w:numId="28">
    <w:abstractNumId w:val="2"/>
  </w:num>
  <w:num w:numId="29">
    <w:abstractNumId w:val="5"/>
  </w:num>
  <w:num w:numId="30">
    <w:abstractNumId w:val="15"/>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22"/>
    <w:rsid w:val="00001486"/>
    <w:rsid w:val="00003582"/>
    <w:rsid w:val="00007F57"/>
    <w:rsid w:val="0001213A"/>
    <w:rsid w:val="00012661"/>
    <w:rsid w:val="000126F7"/>
    <w:rsid w:val="000221A0"/>
    <w:rsid w:val="000305BA"/>
    <w:rsid w:val="000334FB"/>
    <w:rsid w:val="0004243F"/>
    <w:rsid w:val="0005056D"/>
    <w:rsid w:val="000629A0"/>
    <w:rsid w:val="00067DDB"/>
    <w:rsid w:val="000741D3"/>
    <w:rsid w:val="000742F4"/>
    <w:rsid w:val="000866BF"/>
    <w:rsid w:val="00087134"/>
    <w:rsid w:val="0009062F"/>
    <w:rsid w:val="00092C30"/>
    <w:rsid w:val="00092CE0"/>
    <w:rsid w:val="000C6C09"/>
    <w:rsid w:val="000D3A6A"/>
    <w:rsid w:val="000D7933"/>
    <w:rsid w:val="000E145D"/>
    <w:rsid w:val="000F43E9"/>
    <w:rsid w:val="000F71CA"/>
    <w:rsid w:val="000F7460"/>
    <w:rsid w:val="000F79F1"/>
    <w:rsid w:val="001023EE"/>
    <w:rsid w:val="001030A3"/>
    <w:rsid w:val="001052C1"/>
    <w:rsid w:val="00107C75"/>
    <w:rsid w:val="00107DFF"/>
    <w:rsid w:val="00110FEA"/>
    <w:rsid w:val="001151C2"/>
    <w:rsid w:val="001239C6"/>
    <w:rsid w:val="00125A51"/>
    <w:rsid w:val="001317BA"/>
    <w:rsid w:val="001464BD"/>
    <w:rsid w:val="001476A5"/>
    <w:rsid w:val="001509E3"/>
    <w:rsid w:val="001555FB"/>
    <w:rsid w:val="00157791"/>
    <w:rsid w:val="00165768"/>
    <w:rsid w:val="001660D7"/>
    <w:rsid w:val="0017129E"/>
    <w:rsid w:val="00171AD3"/>
    <w:rsid w:val="00174E8D"/>
    <w:rsid w:val="00185341"/>
    <w:rsid w:val="00185908"/>
    <w:rsid w:val="00190469"/>
    <w:rsid w:val="0019478F"/>
    <w:rsid w:val="00196207"/>
    <w:rsid w:val="0019676D"/>
    <w:rsid w:val="00196788"/>
    <w:rsid w:val="001A3ACC"/>
    <w:rsid w:val="001A6D5B"/>
    <w:rsid w:val="001B09E3"/>
    <w:rsid w:val="001C4BA8"/>
    <w:rsid w:val="001C5078"/>
    <w:rsid w:val="001E0683"/>
    <w:rsid w:val="001E1958"/>
    <w:rsid w:val="001F2F24"/>
    <w:rsid w:val="00204E40"/>
    <w:rsid w:val="002059F5"/>
    <w:rsid w:val="00213169"/>
    <w:rsid w:val="00213446"/>
    <w:rsid w:val="00214378"/>
    <w:rsid w:val="002148AB"/>
    <w:rsid w:val="00220E22"/>
    <w:rsid w:val="0022375C"/>
    <w:rsid w:val="00244E4E"/>
    <w:rsid w:val="00252AB3"/>
    <w:rsid w:val="00256DB6"/>
    <w:rsid w:val="00261587"/>
    <w:rsid w:val="00262B67"/>
    <w:rsid w:val="0026471B"/>
    <w:rsid w:val="002654E9"/>
    <w:rsid w:val="002671F9"/>
    <w:rsid w:val="002719D6"/>
    <w:rsid w:val="00278AC0"/>
    <w:rsid w:val="0028087C"/>
    <w:rsid w:val="00290D27"/>
    <w:rsid w:val="002918FA"/>
    <w:rsid w:val="00291C02"/>
    <w:rsid w:val="002A1F21"/>
    <w:rsid w:val="002A28AF"/>
    <w:rsid w:val="002A3D9C"/>
    <w:rsid w:val="002A4D85"/>
    <w:rsid w:val="002A715F"/>
    <w:rsid w:val="002B062B"/>
    <w:rsid w:val="002B54A0"/>
    <w:rsid w:val="002C0B42"/>
    <w:rsid w:val="002C0D62"/>
    <w:rsid w:val="002C7343"/>
    <w:rsid w:val="002D2798"/>
    <w:rsid w:val="002E0E61"/>
    <w:rsid w:val="002E6AD8"/>
    <w:rsid w:val="002E6C68"/>
    <w:rsid w:val="002F1134"/>
    <w:rsid w:val="002F4172"/>
    <w:rsid w:val="002F692B"/>
    <w:rsid w:val="002F754B"/>
    <w:rsid w:val="002F7E63"/>
    <w:rsid w:val="0030194B"/>
    <w:rsid w:val="00305FE3"/>
    <w:rsid w:val="00315160"/>
    <w:rsid w:val="00317D87"/>
    <w:rsid w:val="00331A9A"/>
    <w:rsid w:val="00334EEF"/>
    <w:rsid w:val="003428DF"/>
    <w:rsid w:val="003440AD"/>
    <w:rsid w:val="00344AB1"/>
    <w:rsid w:val="00353FD5"/>
    <w:rsid w:val="00354CA0"/>
    <w:rsid w:val="0035588C"/>
    <w:rsid w:val="00362360"/>
    <w:rsid w:val="00362A53"/>
    <w:rsid w:val="00370031"/>
    <w:rsid w:val="00380282"/>
    <w:rsid w:val="00385EB8"/>
    <w:rsid w:val="00390FFC"/>
    <w:rsid w:val="00393C13"/>
    <w:rsid w:val="00394077"/>
    <w:rsid w:val="003A72BC"/>
    <w:rsid w:val="003B6CAA"/>
    <w:rsid w:val="003C642E"/>
    <w:rsid w:val="003D518F"/>
    <w:rsid w:val="003D6617"/>
    <w:rsid w:val="003E727B"/>
    <w:rsid w:val="003F251B"/>
    <w:rsid w:val="00400E6A"/>
    <w:rsid w:val="004070FE"/>
    <w:rsid w:val="0041526B"/>
    <w:rsid w:val="00422DD2"/>
    <w:rsid w:val="00424414"/>
    <w:rsid w:val="00424728"/>
    <w:rsid w:val="0042613B"/>
    <w:rsid w:val="004277D2"/>
    <w:rsid w:val="00430C4D"/>
    <w:rsid w:val="0043136C"/>
    <w:rsid w:val="00432410"/>
    <w:rsid w:val="00433734"/>
    <w:rsid w:val="004433AF"/>
    <w:rsid w:val="00443C34"/>
    <w:rsid w:val="00451BB0"/>
    <w:rsid w:val="00451CD8"/>
    <w:rsid w:val="00462C67"/>
    <w:rsid w:val="00466554"/>
    <w:rsid w:val="004674E5"/>
    <w:rsid w:val="004704D9"/>
    <w:rsid w:val="00473A50"/>
    <w:rsid w:val="0047568D"/>
    <w:rsid w:val="004776F8"/>
    <w:rsid w:val="0048413A"/>
    <w:rsid w:val="00491E85"/>
    <w:rsid w:val="00492CEC"/>
    <w:rsid w:val="004A2971"/>
    <w:rsid w:val="004B3DCF"/>
    <w:rsid w:val="004B651E"/>
    <w:rsid w:val="004D1523"/>
    <w:rsid w:val="004D1FB6"/>
    <w:rsid w:val="004D5327"/>
    <w:rsid w:val="004D6428"/>
    <w:rsid w:val="004E0FE6"/>
    <w:rsid w:val="004E6ECD"/>
    <w:rsid w:val="005034F6"/>
    <w:rsid w:val="005130FE"/>
    <w:rsid w:val="00530DE4"/>
    <w:rsid w:val="005473CD"/>
    <w:rsid w:val="0056623D"/>
    <w:rsid w:val="00571310"/>
    <w:rsid w:val="005743F2"/>
    <w:rsid w:val="00577AAB"/>
    <w:rsid w:val="0058087F"/>
    <w:rsid w:val="005839DF"/>
    <w:rsid w:val="00590E5A"/>
    <w:rsid w:val="005912E3"/>
    <w:rsid w:val="00591571"/>
    <w:rsid w:val="005929D8"/>
    <w:rsid w:val="00596049"/>
    <w:rsid w:val="005A2FEA"/>
    <w:rsid w:val="005C0541"/>
    <w:rsid w:val="005C0F82"/>
    <w:rsid w:val="005C7997"/>
    <w:rsid w:val="005D1E82"/>
    <w:rsid w:val="005D20C2"/>
    <w:rsid w:val="005D319A"/>
    <w:rsid w:val="005D3F09"/>
    <w:rsid w:val="005D50D8"/>
    <w:rsid w:val="005D7A3B"/>
    <w:rsid w:val="005E0CC7"/>
    <w:rsid w:val="005E217D"/>
    <w:rsid w:val="005F3911"/>
    <w:rsid w:val="005F39BD"/>
    <w:rsid w:val="005F5EAA"/>
    <w:rsid w:val="00603DE2"/>
    <w:rsid w:val="00604F97"/>
    <w:rsid w:val="00612285"/>
    <w:rsid w:val="00613FBD"/>
    <w:rsid w:val="006142A4"/>
    <w:rsid w:val="0061773B"/>
    <w:rsid w:val="006223C5"/>
    <w:rsid w:val="00622ACE"/>
    <w:rsid w:val="00626A00"/>
    <w:rsid w:val="00634BB7"/>
    <w:rsid w:val="00644A17"/>
    <w:rsid w:val="00645BEE"/>
    <w:rsid w:val="006462AC"/>
    <w:rsid w:val="006470F9"/>
    <w:rsid w:val="00647201"/>
    <w:rsid w:val="00652663"/>
    <w:rsid w:val="006647F0"/>
    <w:rsid w:val="00670779"/>
    <w:rsid w:val="006727BB"/>
    <w:rsid w:val="0067498A"/>
    <w:rsid w:val="0068111D"/>
    <w:rsid w:val="00681476"/>
    <w:rsid w:val="006841E7"/>
    <w:rsid w:val="00684F24"/>
    <w:rsid w:val="006933D1"/>
    <w:rsid w:val="006A3A96"/>
    <w:rsid w:val="006A56D8"/>
    <w:rsid w:val="006B54B0"/>
    <w:rsid w:val="006B6159"/>
    <w:rsid w:val="006B676C"/>
    <w:rsid w:val="006C293D"/>
    <w:rsid w:val="006C6065"/>
    <w:rsid w:val="006D0BFC"/>
    <w:rsid w:val="006D648D"/>
    <w:rsid w:val="006E126A"/>
    <w:rsid w:val="006E18E4"/>
    <w:rsid w:val="006E50D9"/>
    <w:rsid w:val="006F2004"/>
    <w:rsid w:val="006F353D"/>
    <w:rsid w:val="006F47B0"/>
    <w:rsid w:val="00703E86"/>
    <w:rsid w:val="0071700B"/>
    <w:rsid w:val="007204AA"/>
    <w:rsid w:val="00721390"/>
    <w:rsid w:val="007215A6"/>
    <w:rsid w:val="00724B99"/>
    <w:rsid w:val="00726D4B"/>
    <w:rsid w:val="00733517"/>
    <w:rsid w:val="007347B8"/>
    <w:rsid w:val="00734A7D"/>
    <w:rsid w:val="00737F72"/>
    <w:rsid w:val="00746B6A"/>
    <w:rsid w:val="00751F79"/>
    <w:rsid w:val="00753EA1"/>
    <w:rsid w:val="00754A4C"/>
    <w:rsid w:val="00757900"/>
    <w:rsid w:val="007706ED"/>
    <w:rsid w:val="007717B5"/>
    <w:rsid w:val="00773FDD"/>
    <w:rsid w:val="00784196"/>
    <w:rsid w:val="00785D26"/>
    <w:rsid w:val="007953FB"/>
    <w:rsid w:val="007A4D94"/>
    <w:rsid w:val="007C0EE8"/>
    <w:rsid w:val="007C17A7"/>
    <w:rsid w:val="007C1EDB"/>
    <w:rsid w:val="007C2281"/>
    <w:rsid w:val="007C2B39"/>
    <w:rsid w:val="007C3228"/>
    <w:rsid w:val="007D068B"/>
    <w:rsid w:val="007D284F"/>
    <w:rsid w:val="007E4E13"/>
    <w:rsid w:val="007E4F6F"/>
    <w:rsid w:val="007E5250"/>
    <w:rsid w:val="007E76B8"/>
    <w:rsid w:val="007E7C04"/>
    <w:rsid w:val="007F3D9D"/>
    <w:rsid w:val="007F6DFC"/>
    <w:rsid w:val="008010E5"/>
    <w:rsid w:val="008015B2"/>
    <w:rsid w:val="00802E23"/>
    <w:rsid w:val="00817A16"/>
    <w:rsid w:val="008211F2"/>
    <w:rsid w:val="00822D30"/>
    <w:rsid w:val="008331F3"/>
    <w:rsid w:val="00833486"/>
    <w:rsid w:val="0084251A"/>
    <w:rsid w:val="00846571"/>
    <w:rsid w:val="00847A8F"/>
    <w:rsid w:val="00852419"/>
    <w:rsid w:val="008671AF"/>
    <w:rsid w:val="008802A4"/>
    <w:rsid w:val="0088255D"/>
    <w:rsid w:val="00884A38"/>
    <w:rsid w:val="00884E29"/>
    <w:rsid w:val="00886FAB"/>
    <w:rsid w:val="00887615"/>
    <w:rsid w:val="008876C0"/>
    <w:rsid w:val="00890D24"/>
    <w:rsid w:val="00891571"/>
    <w:rsid w:val="00891616"/>
    <w:rsid w:val="0089487B"/>
    <w:rsid w:val="008A6C96"/>
    <w:rsid w:val="008A7B9A"/>
    <w:rsid w:val="008B136E"/>
    <w:rsid w:val="008B69E4"/>
    <w:rsid w:val="008C5432"/>
    <w:rsid w:val="008D1D86"/>
    <w:rsid w:val="008D45BC"/>
    <w:rsid w:val="008E2FEC"/>
    <w:rsid w:val="008E3E24"/>
    <w:rsid w:val="008E3E40"/>
    <w:rsid w:val="008E66F9"/>
    <w:rsid w:val="008F294F"/>
    <w:rsid w:val="008F56B0"/>
    <w:rsid w:val="00900928"/>
    <w:rsid w:val="00902D5D"/>
    <w:rsid w:val="0090444B"/>
    <w:rsid w:val="0090650B"/>
    <w:rsid w:val="00906D0F"/>
    <w:rsid w:val="009134FD"/>
    <w:rsid w:val="00922431"/>
    <w:rsid w:val="00922899"/>
    <w:rsid w:val="00927370"/>
    <w:rsid w:val="00932605"/>
    <w:rsid w:val="0093549D"/>
    <w:rsid w:val="0095310A"/>
    <w:rsid w:val="009540EF"/>
    <w:rsid w:val="00957C89"/>
    <w:rsid w:val="00962752"/>
    <w:rsid w:val="00963696"/>
    <w:rsid w:val="00963EC7"/>
    <w:rsid w:val="00965CFC"/>
    <w:rsid w:val="0096708D"/>
    <w:rsid w:val="0096736E"/>
    <w:rsid w:val="00967A75"/>
    <w:rsid w:val="00970C67"/>
    <w:rsid w:val="00972AC2"/>
    <w:rsid w:val="00972F05"/>
    <w:rsid w:val="0097582C"/>
    <w:rsid w:val="009770AB"/>
    <w:rsid w:val="00977DDC"/>
    <w:rsid w:val="0098524D"/>
    <w:rsid w:val="009857A6"/>
    <w:rsid w:val="0098660F"/>
    <w:rsid w:val="009929D0"/>
    <w:rsid w:val="009A585C"/>
    <w:rsid w:val="009B735A"/>
    <w:rsid w:val="009C30E6"/>
    <w:rsid w:val="009D4203"/>
    <w:rsid w:val="009E2548"/>
    <w:rsid w:val="009E574B"/>
    <w:rsid w:val="009E7150"/>
    <w:rsid w:val="009F1996"/>
    <w:rsid w:val="009F312D"/>
    <w:rsid w:val="009F34EF"/>
    <w:rsid w:val="009F37CA"/>
    <w:rsid w:val="009F58D1"/>
    <w:rsid w:val="009F5B16"/>
    <w:rsid w:val="009F6483"/>
    <w:rsid w:val="00A06EE9"/>
    <w:rsid w:val="00A07E79"/>
    <w:rsid w:val="00A10CD9"/>
    <w:rsid w:val="00A12D1F"/>
    <w:rsid w:val="00A14053"/>
    <w:rsid w:val="00A1740C"/>
    <w:rsid w:val="00A3777F"/>
    <w:rsid w:val="00A4076E"/>
    <w:rsid w:val="00A468D9"/>
    <w:rsid w:val="00A4AB5A"/>
    <w:rsid w:val="00A526A1"/>
    <w:rsid w:val="00A56C1E"/>
    <w:rsid w:val="00A605C8"/>
    <w:rsid w:val="00A656C0"/>
    <w:rsid w:val="00A66BAF"/>
    <w:rsid w:val="00A7083A"/>
    <w:rsid w:val="00A712F4"/>
    <w:rsid w:val="00A759F8"/>
    <w:rsid w:val="00A768E3"/>
    <w:rsid w:val="00A8046A"/>
    <w:rsid w:val="00A87083"/>
    <w:rsid w:val="00A920BC"/>
    <w:rsid w:val="00A933D3"/>
    <w:rsid w:val="00A95690"/>
    <w:rsid w:val="00A959F7"/>
    <w:rsid w:val="00AA2E02"/>
    <w:rsid w:val="00AA4CE5"/>
    <w:rsid w:val="00AB07BD"/>
    <w:rsid w:val="00AB2140"/>
    <w:rsid w:val="00AB4797"/>
    <w:rsid w:val="00AC6D68"/>
    <w:rsid w:val="00AD22EE"/>
    <w:rsid w:val="00AD5628"/>
    <w:rsid w:val="00AD6C34"/>
    <w:rsid w:val="00AE11C6"/>
    <w:rsid w:val="00AE2DF6"/>
    <w:rsid w:val="00AE5460"/>
    <w:rsid w:val="00AE6C26"/>
    <w:rsid w:val="00AF1431"/>
    <w:rsid w:val="00AF6B22"/>
    <w:rsid w:val="00AF7842"/>
    <w:rsid w:val="00B0015E"/>
    <w:rsid w:val="00B017FB"/>
    <w:rsid w:val="00B05082"/>
    <w:rsid w:val="00B063A0"/>
    <w:rsid w:val="00B07513"/>
    <w:rsid w:val="00B202E0"/>
    <w:rsid w:val="00B2633C"/>
    <w:rsid w:val="00B26760"/>
    <w:rsid w:val="00B2785B"/>
    <w:rsid w:val="00B35B80"/>
    <w:rsid w:val="00B41C3D"/>
    <w:rsid w:val="00B45CC6"/>
    <w:rsid w:val="00B52D3C"/>
    <w:rsid w:val="00B53596"/>
    <w:rsid w:val="00B53C2E"/>
    <w:rsid w:val="00B60DB9"/>
    <w:rsid w:val="00B627BC"/>
    <w:rsid w:val="00B64F8D"/>
    <w:rsid w:val="00B7002F"/>
    <w:rsid w:val="00B7146D"/>
    <w:rsid w:val="00B74895"/>
    <w:rsid w:val="00B809BB"/>
    <w:rsid w:val="00B8251A"/>
    <w:rsid w:val="00B830E9"/>
    <w:rsid w:val="00B83506"/>
    <w:rsid w:val="00B92134"/>
    <w:rsid w:val="00B94AD8"/>
    <w:rsid w:val="00B95CDA"/>
    <w:rsid w:val="00BA02AB"/>
    <w:rsid w:val="00BB0DED"/>
    <w:rsid w:val="00BB125C"/>
    <w:rsid w:val="00BB2841"/>
    <w:rsid w:val="00BB6C1E"/>
    <w:rsid w:val="00BD40F0"/>
    <w:rsid w:val="00BD4703"/>
    <w:rsid w:val="00BD5366"/>
    <w:rsid w:val="00BE276B"/>
    <w:rsid w:val="00BE28CF"/>
    <w:rsid w:val="00BE3D7B"/>
    <w:rsid w:val="00BF0B0B"/>
    <w:rsid w:val="00BF3C91"/>
    <w:rsid w:val="00BF5F74"/>
    <w:rsid w:val="00BF7597"/>
    <w:rsid w:val="00C024BE"/>
    <w:rsid w:val="00C045C2"/>
    <w:rsid w:val="00C13799"/>
    <w:rsid w:val="00C17BEC"/>
    <w:rsid w:val="00C215C3"/>
    <w:rsid w:val="00C230E9"/>
    <w:rsid w:val="00C32C5C"/>
    <w:rsid w:val="00C37DDB"/>
    <w:rsid w:val="00C43BF8"/>
    <w:rsid w:val="00C4444C"/>
    <w:rsid w:val="00C446F5"/>
    <w:rsid w:val="00C47A84"/>
    <w:rsid w:val="00C503A7"/>
    <w:rsid w:val="00C5770E"/>
    <w:rsid w:val="00C66AA9"/>
    <w:rsid w:val="00C72927"/>
    <w:rsid w:val="00C80B3D"/>
    <w:rsid w:val="00CA0CF3"/>
    <w:rsid w:val="00CA4598"/>
    <w:rsid w:val="00CA4BE3"/>
    <w:rsid w:val="00CA7389"/>
    <w:rsid w:val="00CB0013"/>
    <w:rsid w:val="00CB509E"/>
    <w:rsid w:val="00CC1C26"/>
    <w:rsid w:val="00CC3F34"/>
    <w:rsid w:val="00CC49E9"/>
    <w:rsid w:val="00CC7F70"/>
    <w:rsid w:val="00CD1E93"/>
    <w:rsid w:val="00CD482B"/>
    <w:rsid w:val="00CD5DA4"/>
    <w:rsid w:val="00CE31CD"/>
    <w:rsid w:val="00CE3678"/>
    <w:rsid w:val="00CE4611"/>
    <w:rsid w:val="00D000EB"/>
    <w:rsid w:val="00D03B27"/>
    <w:rsid w:val="00D03F8A"/>
    <w:rsid w:val="00D04588"/>
    <w:rsid w:val="00D046E6"/>
    <w:rsid w:val="00D07815"/>
    <w:rsid w:val="00D07A40"/>
    <w:rsid w:val="00D10ABA"/>
    <w:rsid w:val="00D1308A"/>
    <w:rsid w:val="00D1322B"/>
    <w:rsid w:val="00D140CE"/>
    <w:rsid w:val="00D15F5B"/>
    <w:rsid w:val="00D25BF6"/>
    <w:rsid w:val="00D305CA"/>
    <w:rsid w:val="00D352E9"/>
    <w:rsid w:val="00D37129"/>
    <w:rsid w:val="00D43A13"/>
    <w:rsid w:val="00D4473F"/>
    <w:rsid w:val="00D468E0"/>
    <w:rsid w:val="00D47DF4"/>
    <w:rsid w:val="00D50DF5"/>
    <w:rsid w:val="00D53BE7"/>
    <w:rsid w:val="00D5713E"/>
    <w:rsid w:val="00D602CF"/>
    <w:rsid w:val="00D632A8"/>
    <w:rsid w:val="00D6602C"/>
    <w:rsid w:val="00D84023"/>
    <w:rsid w:val="00D85C72"/>
    <w:rsid w:val="00D862A5"/>
    <w:rsid w:val="00D90AD7"/>
    <w:rsid w:val="00D90E4A"/>
    <w:rsid w:val="00D93FEA"/>
    <w:rsid w:val="00D940E9"/>
    <w:rsid w:val="00DA1347"/>
    <w:rsid w:val="00DA4DBA"/>
    <w:rsid w:val="00DA5102"/>
    <w:rsid w:val="00DA7A71"/>
    <w:rsid w:val="00DA7EFB"/>
    <w:rsid w:val="00DB100C"/>
    <w:rsid w:val="00DB1EAA"/>
    <w:rsid w:val="00DB5E0A"/>
    <w:rsid w:val="00DC07A5"/>
    <w:rsid w:val="00DC6284"/>
    <w:rsid w:val="00DD379A"/>
    <w:rsid w:val="00DE4E38"/>
    <w:rsid w:val="00DE6DC8"/>
    <w:rsid w:val="00DE7258"/>
    <w:rsid w:val="00E000C1"/>
    <w:rsid w:val="00E01930"/>
    <w:rsid w:val="00E033BA"/>
    <w:rsid w:val="00E06208"/>
    <w:rsid w:val="00E12C7E"/>
    <w:rsid w:val="00E1690A"/>
    <w:rsid w:val="00E16B59"/>
    <w:rsid w:val="00E16BF4"/>
    <w:rsid w:val="00E20127"/>
    <w:rsid w:val="00E2723C"/>
    <w:rsid w:val="00E64834"/>
    <w:rsid w:val="00E66FEF"/>
    <w:rsid w:val="00E73BBC"/>
    <w:rsid w:val="00E81BB0"/>
    <w:rsid w:val="00E82F10"/>
    <w:rsid w:val="00E94407"/>
    <w:rsid w:val="00E95EC9"/>
    <w:rsid w:val="00EA0E1A"/>
    <w:rsid w:val="00EA29F4"/>
    <w:rsid w:val="00EA5E9B"/>
    <w:rsid w:val="00EB4098"/>
    <w:rsid w:val="00EC0A88"/>
    <w:rsid w:val="00EC3D46"/>
    <w:rsid w:val="00EC7D84"/>
    <w:rsid w:val="00ED0139"/>
    <w:rsid w:val="00ED0C41"/>
    <w:rsid w:val="00ED1418"/>
    <w:rsid w:val="00ED2E86"/>
    <w:rsid w:val="00ED63B6"/>
    <w:rsid w:val="00EE1797"/>
    <w:rsid w:val="00EF02B2"/>
    <w:rsid w:val="00EF3885"/>
    <w:rsid w:val="00EF74C8"/>
    <w:rsid w:val="00EF7FBC"/>
    <w:rsid w:val="00F00828"/>
    <w:rsid w:val="00F013AD"/>
    <w:rsid w:val="00F067C0"/>
    <w:rsid w:val="00F1599B"/>
    <w:rsid w:val="00F1759D"/>
    <w:rsid w:val="00F26037"/>
    <w:rsid w:val="00F26FC3"/>
    <w:rsid w:val="00F30724"/>
    <w:rsid w:val="00F335A9"/>
    <w:rsid w:val="00F34000"/>
    <w:rsid w:val="00F349A3"/>
    <w:rsid w:val="00F36429"/>
    <w:rsid w:val="00F52516"/>
    <w:rsid w:val="00F64792"/>
    <w:rsid w:val="00F6748E"/>
    <w:rsid w:val="00F71FC0"/>
    <w:rsid w:val="00F803D2"/>
    <w:rsid w:val="00F86E13"/>
    <w:rsid w:val="00F90DCB"/>
    <w:rsid w:val="00FA48E4"/>
    <w:rsid w:val="00FA68F6"/>
    <w:rsid w:val="00FB2429"/>
    <w:rsid w:val="00FB4ED4"/>
    <w:rsid w:val="00FB527B"/>
    <w:rsid w:val="00FB5701"/>
    <w:rsid w:val="00FC005F"/>
    <w:rsid w:val="00FC03B8"/>
    <w:rsid w:val="00FC1E74"/>
    <w:rsid w:val="00FC2E46"/>
    <w:rsid w:val="00FD008A"/>
    <w:rsid w:val="00FD33E6"/>
    <w:rsid w:val="00FD4203"/>
    <w:rsid w:val="00FD4AC5"/>
    <w:rsid w:val="00FD4DC7"/>
    <w:rsid w:val="00FE11E0"/>
    <w:rsid w:val="00FE1442"/>
    <w:rsid w:val="00FF3272"/>
    <w:rsid w:val="00FF3876"/>
    <w:rsid w:val="00FF59ED"/>
    <w:rsid w:val="013EA3BC"/>
    <w:rsid w:val="01E51CB1"/>
    <w:rsid w:val="01F97F98"/>
    <w:rsid w:val="02019EF4"/>
    <w:rsid w:val="02709A4C"/>
    <w:rsid w:val="02C3256F"/>
    <w:rsid w:val="037B5992"/>
    <w:rsid w:val="0388A5AC"/>
    <w:rsid w:val="03AD212D"/>
    <w:rsid w:val="03F133E7"/>
    <w:rsid w:val="044222DD"/>
    <w:rsid w:val="0464D3F2"/>
    <w:rsid w:val="04C8E98D"/>
    <w:rsid w:val="06E4C1EF"/>
    <w:rsid w:val="071BDA64"/>
    <w:rsid w:val="0766CECC"/>
    <w:rsid w:val="07A5F7D3"/>
    <w:rsid w:val="08008A4F"/>
    <w:rsid w:val="086F7ED0"/>
    <w:rsid w:val="08A5770A"/>
    <w:rsid w:val="0917322F"/>
    <w:rsid w:val="0968D328"/>
    <w:rsid w:val="0971237D"/>
    <w:rsid w:val="0A051403"/>
    <w:rsid w:val="0A0A9DB4"/>
    <w:rsid w:val="0A45F99A"/>
    <w:rsid w:val="0A744B8B"/>
    <w:rsid w:val="0BEBE3B0"/>
    <w:rsid w:val="0C2EE420"/>
    <w:rsid w:val="0C363611"/>
    <w:rsid w:val="0CF775D5"/>
    <w:rsid w:val="0D17F642"/>
    <w:rsid w:val="0DED3106"/>
    <w:rsid w:val="0E2CCD22"/>
    <w:rsid w:val="0E6049B6"/>
    <w:rsid w:val="0E784525"/>
    <w:rsid w:val="1061ED9F"/>
    <w:rsid w:val="1122397C"/>
    <w:rsid w:val="117C3562"/>
    <w:rsid w:val="11A44BE2"/>
    <w:rsid w:val="14456DA1"/>
    <w:rsid w:val="147D94EE"/>
    <w:rsid w:val="1486E353"/>
    <w:rsid w:val="1572B8C0"/>
    <w:rsid w:val="159247E9"/>
    <w:rsid w:val="15BE6179"/>
    <w:rsid w:val="15E2DC31"/>
    <w:rsid w:val="16484E5C"/>
    <w:rsid w:val="17B25D17"/>
    <w:rsid w:val="18196BCB"/>
    <w:rsid w:val="18B701B4"/>
    <w:rsid w:val="18D6E984"/>
    <w:rsid w:val="18F80FDB"/>
    <w:rsid w:val="190A710C"/>
    <w:rsid w:val="194E2D78"/>
    <w:rsid w:val="19F27D3B"/>
    <w:rsid w:val="1A09FCF6"/>
    <w:rsid w:val="1AAED683"/>
    <w:rsid w:val="1B1F8893"/>
    <w:rsid w:val="1BC4D3D6"/>
    <w:rsid w:val="1BFFDB4B"/>
    <w:rsid w:val="1C17AE9A"/>
    <w:rsid w:val="1C4AA6E4"/>
    <w:rsid w:val="1C8978D0"/>
    <w:rsid w:val="1D5AC615"/>
    <w:rsid w:val="1DCBDF54"/>
    <w:rsid w:val="1E282845"/>
    <w:rsid w:val="1EFC7498"/>
    <w:rsid w:val="1FA48503"/>
    <w:rsid w:val="207D816A"/>
    <w:rsid w:val="20BA4B4F"/>
    <w:rsid w:val="21054CCF"/>
    <w:rsid w:val="2113C031"/>
    <w:rsid w:val="214C3DFE"/>
    <w:rsid w:val="218629CA"/>
    <w:rsid w:val="21DFDEB6"/>
    <w:rsid w:val="2234155A"/>
    <w:rsid w:val="22982AF5"/>
    <w:rsid w:val="23473260"/>
    <w:rsid w:val="2373CA40"/>
    <w:rsid w:val="2386CB7F"/>
    <w:rsid w:val="23995F81"/>
    <w:rsid w:val="24247939"/>
    <w:rsid w:val="245218E4"/>
    <w:rsid w:val="254EB811"/>
    <w:rsid w:val="2550F28D"/>
    <w:rsid w:val="263B6519"/>
    <w:rsid w:val="265244DF"/>
    <w:rsid w:val="2660819C"/>
    <w:rsid w:val="269AA7C2"/>
    <w:rsid w:val="2707867D"/>
    <w:rsid w:val="278B4E1F"/>
    <w:rsid w:val="2822BC8E"/>
    <w:rsid w:val="2889DA10"/>
    <w:rsid w:val="28B5F19E"/>
    <w:rsid w:val="28F75E34"/>
    <w:rsid w:val="29532419"/>
    <w:rsid w:val="29C7A5B3"/>
    <w:rsid w:val="29D34D7C"/>
    <w:rsid w:val="29E30BC4"/>
    <w:rsid w:val="2A7DFBCC"/>
    <w:rsid w:val="2A7E29E1"/>
    <w:rsid w:val="2ACBCF0E"/>
    <w:rsid w:val="2AE879C8"/>
    <w:rsid w:val="2B6F1DDD"/>
    <w:rsid w:val="2C3778A4"/>
    <w:rsid w:val="2C7B0FED"/>
    <w:rsid w:val="2CE5BBA2"/>
    <w:rsid w:val="2EF91B94"/>
    <w:rsid w:val="2F0261F9"/>
    <w:rsid w:val="2F1A85E8"/>
    <w:rsid w:val="2F221213"/>
    <w:rsid w:val="2F2BE7E4"/>
    <w:rsid w:val="2F57D752"/>
    <w:rsid w:val="2F85C105"/>
    <w:rsid w:val="2FE96354"/>
    <w:rsid w:val="3094EBF5"/>
    <w:rsid w:val="30BDE274"/>
    <w:rsid w:val="31167ECD"/>
    <w:rsid w:val="312A47B4"/>
    <w:rsid w:val="3180D0CF"/>
    <w:rsid w:val="31B3CBFD"/>
    <w:rsid w:val="32E20879"/>
    <w:rsid w:val="333DFC17"/>
    <w:rsid w:val="3363DFD4"/>
    <w:rsid w:val="33B21D99"/>
    <w:rsid w:val="34272EA0"/>
    <w:rsid w:val="345988F7"/>
    <w:rsid w:val="348621D2"/>
    <w:rsid w:val="34A04D0C"/>
    <w:rsid w:val="34C262CF"/>
    <w:rsid w:val="34F66404"/>
    <w:rsid w:val="35322775"/>
    <w:rsid w:val="354DEDFA"/>
    <w:rsid w:val="3589C76C"/>
    <w:rsid w:val="3641B983"/>
    <w:rsid w:val="36759CD9"/>
    <w:rsid w:val="36F86060"/>
    <w:rsid w:val="382E9A23"/>
    <w:rsid w:val="38441530"/>
    <w:rsid w:val="385C5A78"/>
    <w:rsid w:val="386D318A"/>
    <w:rsid w:val="38A6E352"/>
    <w:rsid w:val="38CFD7CF"/>
    <w:rsid w:val="38F08354"/>
    <w:rsid w:val="38FB1A95"/>
    <w:rsid w:val="3A42B3B3"/>
    <w:rsid w:val="3A7A90BA"/>
    <w:rsid w:val="3B848910"/>
    <w:rsid w:val="3B9CED75"/>
    <w:rsid w:val="3BE3DEA4"/>
    <w:rsid w:val="3D7FAF05"/>
    <w:rsid w:val="3D8FBBCE"/>
    <w:rsid w:val="3DEFA25F"/>
    <w:rsid w:val="3E2E06F5"/>
    <w:rsid w:val="3EA65AEE"/>
    <w:rsid w:val="3F10D8EA"/>
    <w:rsid w:val="3F6C14D3"/>
    <w:rsid w:val="3FB3A82B"/>
    <w:rsid w:val="3FC2B61D"/>
    <w:rsid w:val="3FCCCCAE"/>
    <w:rsid w:val="401BAB20"/>
    <w:rsid w:val="4107E534"/>
    <w:rsid w:val="4222EEC5"/>
    <w:rsid w:val="428A2891"/>
    <w:rsid w:val="42A3B595"/>
    <w:rsid w:val="44ABFA2E"/>
    <w:rsid w:val="45CBE403"/>
    <w:rsid w:val="45F1FDF6"/>
    <w:rsid w:val="4616E26D"/>
    <w:rsid w:val="47C24F1A"/>
    <w:rsid w:val="48E0D0B3"/>
    <w:rsid w:val="49474CC4"/>
    <w:rsid w:val="49C7CB93"/>
    <w:rsid w:val="4A12A2A6"/>
    <w:rsid w:val="4AF58DAA"/>
    <w:rsid w:val="4BD2EA5E"/>
    <w:rsid w:val="4BE621B6"/>
    <w:rsid w:val="4C0C5489"/>
    <w:rsid w:val="4C364904"/>
    <w:rsid w:val="4CC7163B"/>
    <w:rsid w:val="4CEDC561"/>
    <w:rsid w:val="4DBAD92E"/>
    <w:rsid w:val="4EBEA9C7"/>
    <w:rsid w:val="50F93570"/>
    <w:rsid w:val="513C9E23"/>
    <w:rsid w:val="516144D5"/>
    <w:rsid w:val="518C03B1"/>
    <w:rsid w:val="51BD3873"/>
    <w:rsid w:val="52B0F0B5"/>
    <w:rsid w:val="52C1C6E5"/>
    <w:rsid w:val="52DC3D18"/>
    <w:rsid w:val="537635BD"/>
    <w:rsid w:val="538996E7"/>
    <w:rsid w:val="5392BB3B"/>
    <w:rsid w:val="539473F5"/>
    <w:rsid w:val="53AD9C52"/>
    <w:rsid w:val="54743EE5"/>
    <w:rsid w:val="548F5DFF"/>
    <w:rsid w:val="5498E597"/>
    <w:rsid w:val="54B8FFC3"/>
    <w:rsid w:val="54C0ED49"/>
    <w:rsid w:val="5533122D"/>
    <w:rsid w:val="558E1570"/>
    <w:rsid w:val="55D235F6"/>
    <w:rsid w:val="5732C7F9"/>
    <w:rsid w:val="574BECFD"/>
    <w:rsid w:val="57A25948"/>
    <w:rsid w:val="58196E07"/>
    <w:rsid w:val="58D3EA11"/>
    <w:rsid w:val="5947B008"/>
    <w:rsid w:val="596607BF"/>
    <w:rsid w:val="5A838DBF"/>
    <w:rsid w:val="5B6CF8B2"/>
    <w:rsid w:val="5C043306"/>
    <w:rsid w:val="5C601238"/>
    <w:rsid w:val="5CA20817"/>
    <w:rsid w:val="5D2BE3E7"/>
    <w:rsid w:val="5D2FAB0A"/>
    <w:rsid w:val="5D6FABE6"/>
    <w:rsid w:val="5DAC62B6"/>
    <w:rsid w:val="5E5F3FF9"/>
    <w:rsid w:val="5F3BD3C8"/>
    <w:rsid w:val="5F439AD4"/>
    <w:rsid w:val="5FFC291F"/>
    <w:rsid w:val="60C673EA"/>
    <w:rsid w:val="615F6F8E"/>
    <w:rsid w:val="6178BF10"/>
    <w:rsid w:val="6183A9CC"/>
    <w:rsid w:val="618647F4"/>
    <w:rsid w:val="61D6CB6C"/>
    <w:rsid w:val="62D569F1"/>
    <w:rsid w:val="6338A25E"/>
    <w:rsid w:val="6352C9E5"/>
    <w:rsid w:val="6365E054"/>
    <w:rsid w:val="638589C5"/>
    <w:rsid w:val="64D71113"/>
    <w:rsid w:val="65215A26"/>
    <w:rsid w:val="6580BCB0"/>
    <w:rsid w:val="66418B76"/>
    <w:rsid w:val="668FF832"/>
    <w:rsid w:val="680EB1D5"/>
    <w:rsid w:val="6879A66D"/>
    <w:rsid w:val="68C98DB1"/>
    <w:rsid w:val="68EB0366"/>
    <w:rsid w:val="6A4A2372"/>
    <w:rsid w:val="6A610AAE"/>
    <w:rsid w:val="6AA19F0F"/>
    <w:rsid w:val="6AF1E720"/>
    <w:rsid w:val="6B545D24"/>
    <w:rsid w:val="6C0D8DC2"/>
    <w:rsid w:val="6C20ED2D"/>
    <w:rsid w:val="6C5F88CA"/>
    <w:rsid w:val="6CBBB9D1"/>
    <w:rsid w:val="6CE6DDA4"/>
    <w:rsid w:val="6E3B96B8"/>
    <w:rsid w:val="6EACFB27"/>
    <w:rsid w:val="6F305E60"/>
    <w:rsid w:val="6F38CF35"/>
    <w:rsid w:val="6F6B5C5D"/>
    <w:rsid w:val="6FAE58F3"/>
    <w:rsid w:val="6FCB4E68"/>
    <w:rsid w:val="6FCB7C7D"/>
    <w:rsid w:val="6FD799EA"/>
    <w:rsid w:val="7035CC64"/>
    <w:rsid w:val="704072E0"/>
    <w:rsid w:val="70FA503F"/>
    <w:rsid w:val="71544309"/>
    <w:rsid w:val="71D4C1D8"/>
    <w:rsid w:val="7290FAB9"/>
    <w:rsid w:val="72C81F29"/>
    <w:rsid w:val="73ACF3F9"/>
    <w:rsid w:val="742BFF12"/>
    <w:rsid w:val="74466E30"/>
    <w:rsid w:val="7463EF8A"/>
    <w:rsid w:val="74BC6C02"/>
    <w:rsid w:val="76A66416"/>
    <w:rsid w:val="76D077D3"/>
    <w:rsid w:val="77582DEF"/>
    <w:rsid w:val="7919DF53"/>
    <w:rsid w:val="79401781"/>
    <w:rsid w:val="7953122C"/>
    <w:rsid w:val="79590851"/>
    <w:rsid w:val="79593666"/>
    <w:rsid w:val="79C3864D"/>
    <w:rsid w:val="79FFEEA1"/>
    <w:rsid w:val="7A1C357D"/>
    <w:rsid w:val="7A720C52"/>
    <w:rsid w:val="7AEEE28D"/>
    <w:rsid w:val="7AF43D1D"/>
    <w:rsid w:val="7BB805DE"/>
    <w:rsid w:val="7BE01C5E"/>
    <w:rsid w:val="7BFE5A96"/>
    <w:rsid w:val="7C1EB3C5"/>
    <w:rsid w:val="7C53E3EA"/>
    <w:rsid w:val="7D53D63F"/>
    <w:rsid w:val="7DD42819"/>
    <w:rsid w:val="7E1F610D"/>
    <w:rsid w:val="7E3DD5F0"/>
    <w:rsid w:val="7EC6A44B"/>
    <w:rsid w:val="7F6EB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9E1EE"/>
  <w15:docId w15:val="{286AA9B5-D48D-42A1-8B58-65B67C88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0C"/>
  </w:style>
  <w:style w:type="paragraph" w:styleId="Footer">
    <w:name w:val="footer"/>
    <w:basedOn w:val="Normal"/>
    <w:link w:val="FooterChar"/>
    <w:uiPriority w:val="99"/>
    <w:unhideWhenUsed/>
    <w:rsid w:val="00DB1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0C"/>
  </w:style>
  <w:style w:type="table" w:styleId="TableGrid">
    <w:name w:val="Table Grid"/>
    <w:basedOn w:val="TableNormal"/>
    <w:uiPriority w:val="59"/>
    <w:rsid w:val="00DB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100C"/>
    <w:pPr>
      <w:ind w:left="720"/>
      <w:contextualSpacing/>
    </w:pPr>
  </w:style>
  <w:style w:type="paragraph" w:customStyle="1" w:styleId="TableStyle2">
    <w:name w:val="Table Style 2"/>
    <w:rsid w:val="00305FE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US"/>
    </w:rPr>
  </w:style>
  <w:style w:type="paragraph" w:styleId="BalloonText">
    <w:name w:val="Balloon Text"/>
    <w:basedOn w:val="Normal"/>
    <w:link w:val="BalloonTextChar"/>
    <w:uiPriority w:val="99"/>
    <w:semiHidden/>
    <w:unhideWhenUsed/>
    <w:rsid w:val="00D3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9" ma:contentTypeDescription="Create a new document." ma:contentTypeScope="" ma:versionID="e4e71511ce0dab6e6ec78a351abe4b87">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a54e4d1125c06d42656c0fbccaac3ad9"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C907C-D5A3-479D-9DFD-AFB766D4A2B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54D4E6-B126-47A0-9773-68D5EA2A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E2FB8-C806-414D-A40F-5B8F52F69E51}">
  <ds:schemaRefs>
    <ds:schemaRef ds:uri="http://schemas.microsoft.com/sharepoint/v3/contenttype/forms"/>
  </ds:schemaRefs>
</ds:datastoreItem>
</file>

<file path=customXml/itemProps4.xml><?xml version="1.0" encoding="utf-8"?>
<ds:datastoreItem xmlns:ds="http://schemas.openxmlformats.org/officeDocument/2006/customXml" ds:itemID="{BC72A47D-CDE2-4A78-84EA-832AB38A50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10687</Characters>
  <Application>Microsoft Office Word</Application>
  <DocSecurity>0</DocSecurity>
  <Lines>89</Lines>
  <Paragraphs>25</Paragraphs>
  <ScaleCrop>false</ScaleCrop>
  <Company>Department for Communities and Local Government</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Karen</dc:creator>
  <cp:lastModifiedBy>Sarah Housden</cp:lastModifiedBy>
  <cp:revision>28</cp:revision>
  <cp:lastPrinted>2020-12-09T17:36:00Z</cp:lastPrinted>
  <dcterms:created xsi:type="dcterms:W3CDTF">2022-02-25T15:04:00Z</dcterms:created>
  <dcterms:modified xsi:type="dcterms:W3CDTF">2022-03-07T08:33:00Z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5e6a8ba7-47b2-406e-b415-4ff3cd235629</vt:lpwstr>
  </property>
  <property fmtid="{D5CDD505-2E9C-101B-9397-08002B2CF9AE}" pid="3" name="bjSaver">
    <vt:lpwstr>YdN1IDavyyAbVgzb1X8xBeqPtK9V011a</vt:lpwstr>
  </property>
  <property fmtid="{D5CDD505-2E9C-101B-9397-08002B2CF9AE}" pid="4" name="bjDocumentSecurityLabel">
    <vt:lpwstr>No Marking</vt:lpwstr>
  </property>
  <property fmtid="{D5CDD505-2E9C-101B-9397-08002B2CF9AE}" pid="5" name="ContentTypeId">
    <vt:lpwstr>0x010100A1499A5744D14B4B92DD49B2C7BC5F6E</vt:lpwstr>
  </property>
</Properties>
</file>